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3"/>
        <w:gridCol w:w="1355"/>
        <w:gridCol w:w="2031"/>
        <w:gridCol w:w="3181"/>
      </w:tblGrid>
      <w:tr w:rsidR="00E7719B" w:rsidRPr="000A1895" w:rsidTr="000D11B1">
        <w:trPr>
          <w:trHeight w:val="20"/>
        </w:trPr>
        <w:tc>
          <w:tcPr>
            <w:tcW w:w="5000" w:type="pct"/>
            <w:gridSpan w:val="4"/>
          </w:tcPr>
          <w:p w:rsidR="00E7719B" w:rsidRPr="000A1895" w:rsidRDefault="00E7719B" w:rsidP="000D4E81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E7719B" w:rsidRPr="000A189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0C3235" w:rsidP="000D4E81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0E9B3B" wp14:editId="4366046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C80A2C" w:rsidP="000D4E81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E7719B" w:rsidRPr="00DB6916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DB6916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68282F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68282F" w:rsidRDefault="00E7719B" w:rsidP="000D4E81">
            <w:pPr>
              <w:spacing w:line="360" w:lineRule="auto"/>
              <w:jc w:val="right"/>
              <w:rPr>
                <w:bCs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8C0228" w:rsidTr="000D11B1">
        <w:tc>
          <w:tcPr>
            <w:tcW w:w="5000" w:type="pct"/>
            <w:gridSpan w:val="4"/>
          </w:tcPr>
          <w:p w:rsidR="00E7719B" w:rsidRPr="008C0228" w:rsidRDefault="00E7719B" w:rsidP="00960932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960932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E7719B" w:rsidRPr="000A1895" w:rsidTr="000D11B1">
        <w:tc>
          <w:tcPr>
            <w:tcW w:w="1569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69" w:type="pct"/>
            <w:gridSpan w:val="2"/>
          </w:tcPr>
          <w:p w:rsidR="00E7719B" w:rsidRPr="000A1895" w:rsidRDefault="005302B0" w:rsidP="0007609F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DA6A2A">
              <w:rPr>
                <w:b/>
                <w:sz w:val="28"/>
                <w:szCs w:val="28"/>
              </w:rPr>
              <w:t>Б</w:t>
            </w:r>
            <w:proofErr w:type="gramStart"/>
            <w:r w:rsidRPr="00DA6A2A">
              <w:rPr>
                <w:b/>
                <w:sz w:val="28"/>
                <w:szCs w:val="28"/>
              </w:rPr>
              <w:t>1</w:t>
            </w:r>
            <w:proofErr w:type="gramEnd"/>
            <w:r w:rsidRPr="00DA6A2A">
              <w:rPr>
                <w:b/>
                <w:sz w:val="28"/>
                <w:szCs w:val="28"/>
              </w:rPr>
              <w:t>.О.17</w:t>
            </w:r>
          </w:p>
        </w:tc>
        <w:tc>
          <w:tcPr>
            <w:tcW w:w="1662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C8109C" w:rsidTr="000D11B1">
        <w:tc>
          <w:tcPr>
            <w:tcW w:w="5000" w:type="pct"/>
            <w:gridSpan w:val="4"/>
          </w:tcPr>
          <w:p w:rsidR="00E7719B" w:rsidRPr="00C8109C" w:rsidRDefault="005302B0" w:rsidP="000D4E8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DA6A2A">
              <w:rPr>
                <w:b/>
                <w:sz w:val="28"/>
                <w:szCs w:val="28"/>
              </w:rPr>
              <w:t>ИСТОРИЯ МУЗЫКИ ВТОРО</w:t>
            </w:r>
            <w:r>
              <w:rPr>
                <w:b/>
                <w:sz w:val="28"/>
                <w:szCs w:val="28"/>
              </w:rPr>
              <w:t>Й ПОЛОВИНЫ ХХ-НАЧАЛА ХХ</w:t>
            </w:r>
            <w:proofErr w:type="gramStart"/>
            <w:r>
              <w:rPr>
                <w:b/>
                <w:sz w:val="28"/>
                <w:szCs w:val="28"/>
              </w:rPr>
              <w:t>I</w:t>
            </w:r>
            <w:proofErr w:type="gramEnd"/>
            <w:r>
              <w:rPr>
                <w:b/>
                <w:sz w:val="28"/>
                <w:szCs w:val="28"/>
              </w:rPr>
              <w:t xml:space="preserve"> ВЕКА</w:t>
            </w: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tbl>
            <w:tblPr>
              <w:tblStyle w:val="a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28"/>
              <w:gridCol w:w="1056"/>
              <w:gridCol w:w="5170"/>
            </w:tblGrid>
            <w:tr w:rsidR="00960932" w:rsidRPr="000A1895" w:rsidTr="003F321E">
              <w:tc>
                <w:tcPr>
                  <w:tcW w:w="1678" w:type="pct"/>
                </w:tcPr>
                <w:p w:rsidR="00960932" w:rsidRPr="000A1895" w:rsidRDefault="00960932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0A1895">
                    <w:rPr>
                      <w:b/>
                      <w:bCs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553" w:type="pct"/>
                </w:tcPr>
                <w:p w:rsidR="00960932" w:rsidRPr="000A1895" w:rsidRDefault="00816FD7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53.03.02</w:t>
                  </w:r>
                </w:p>
              </w:tc>
              <w:tc>
                <w:tcPr>
                  <w:tcW w:w="2769" w:type="pct"/>
                </w:tcPr>
                <w:p w:rsidR="00960932" w:rsidRPr="000A1895" w:rsidRDefault="00020D1D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«Музыкально-инструментальное искусство»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Профиль подготовки: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1431F1" w:rsidP="003F321E">
                  <w:pPr>
                    <w:spacing w:before="240" w:line="360" w:lineRule="auto"/>
                    <w:rPr>
                      <w:b/>
                      <w:bCs/>
                      <w:i/>
                      <w:color w:val="FF0000"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«Баян, аккордеон и струнные щипковые инструменты»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</w:rPr>
                    <w:t>Квалификация выпускника: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8865D6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</w:rPr>
                    <w:t>Артист ансамбля. Артист оркестра. Концертмейстер. Руководитель творческого коллектива. Преподаватель.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BB4808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очная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Год набора: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DE14E0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2021</w:t>
                  </w:r>
                </w:p>
              </w:tc>
            </w:tr>
          </w:tbl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0932" w:rsidRDefault="00960932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E7719B" w:rsidTr="000D11B1">
        <w:tc>
          <w:tcPr>
            <w:tcW w:w="1908" w:type="pct"/>
            <w:gridSpan w:val="3"/>
          </w:tcPr>
          <w:p w:rsidR="00E7719B" w:rsidRDefault="00E7719B" w:rsidP="00E7719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</w:t>
            </w:r>
            <w:r>
              <w:rPr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E7719B" w:rsidRDefault="005302B0" w:rsidP="000D4E81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DA6A2A">
              <w:rPr>
                <w:b/>
                <w:sz w:val="28"/>
                <w:szCs w:val="28"/>
              </w:rPr>
              <w:t>ИСТОРИЯ МУЗЫКИ ВТОРО</w:t>
            </w:r>
            <w:r>
              <w:rPr>
                <w:b/>
                <w:sz w:val="28"/>
                <w:szCs w:val="28"/>
              </w:rPr>
              <w:t>Й ПОЛОВИНЫ ХХ-НАЧАЛА ХХ</w:t>
            </w:r>
            <w:proofErr w:type="gramStart"/>
            <w:r>
              <w:rPr>
                <w:b/>
                <w:sz w:val="28"/>
                <w:szCs w:val="28"/>
              </w:rPr>
              <w:t>I</w:t>
            </w:r>
            <w:proofErr w:type="gramEnd"/>
            <w:r>
              <w:rPr>
                <w:b/>
                <w:sz w:val="28"/>
                <w:szCs w:val="28"/>
              </w:rPr>
              <w:t xml:space="preserve"> ВЕКА</w:t>
            </w:r>
          </w:p>
          <w:p w:rsidR="005302B0" w:rsidRPr="007D73A8" w:rsidRDefault="005302B0" w:rsidP="000D4E81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E7719B" w:rsidTr="000D11B1">
        <w:tc>
          <w:tcPr>
            <w:tcW w:w="1908" w:type="pct"/>
            <w:gridSpan w:val="3"/>
          </w:tcPr>
          <w:p w:rsidR="00E7719B" w:rsidRDefault="00BC02CB" w:rsidP="000D4E81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="00E7719B">
              <w:rPr>
                <w:lang w:eastAsia="zh-CN"/>
              </w:rPr>
              <w:t xml:space="preserve"> </w:t>
            </w:r>
            <w:r w:rsidR="00E7719B" w:rsidRPr="000A1895">
              <w:rPr>
                <w:lang w:eastAsia="zh-CN"/>
              </w:rPr>
              <w:t xml:space="preserve"> в соответствии </w:t>
            </w:r>
          </w:p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E7719B" w:rsidRPr="00F044F5" w:rsidRDefault="00816FD7" w:rsidP="000D4E81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E7719B" w:rsidRPr="00B27923">
              <w:rPr>
                <w:b/>
                <w:lang w:eastAsia="zh-CN"/>
              </w:rPr>
              <w:t xml:space="preserve">  </w:t>
            </w:r>
            <w:r w:rsidR="00020D1D">
              <w:rPr>
                <w:bCs/>
                <w:lang w:eastAsia="zh-CN"/>
              </w:rPr>
              <w:t>«Музыкально-инструментальное искусство»</w:t>
            </w:r>
            <w:r w:rsidR="00E7719B" w:rsidRPr="00F044F5">
              <w:rPr>
                <w:bCs/>
                <w:lang w:eastAsia="zh-CN"/>
              </w:rPr>
              <w:t xml:space="preserve"> </w:t>
            </w:r>
          </w:p>
          <w:p w:rsidR="00E7719B" w:rsidRPr="00B27923" w:rsidRDefault="00E7719B" w:rsidP="000D4E81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1431F1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r w:rsidRPr="0043737B">
              <w:rPr>
                <w:lang w:eastAsia="zh-CN"/>
              </w:rPr>
              <w:t>(</w:t>
            </w:r>
            <w:r w:rsidR="00C624FD">
              <w:rPr>
                <w:lang w:eastAsia="zh-CN"/>
              </w:rPr>
              <w:t xml:space="preserve">приказ № 730 </w:t>
            </w:r>
            <w:proofErr w:type="spellStart"/>
            <w:r w:rsidR="00C624FD">
              <w:rPr>
                <w:lang w:eastAsia="zh-CN"/>
              </w:rPr>
              <w:t>Минобрнауки</w:t>
            </w:r>
            <w:proofErr w:type="spellEnd"/>
            <w:r w:rsidR="00C624FD">
              <w:rPr>
                <w:lang w:eastAsia="zh-CN"/>
              </w:rPr>
              <w:t xml:space="preserve"> России от 01 августа 2017 г.</w:t>
            </w:r>
            <w:r w:rsidRPr="0043737B">
              <w:rPr>
                <w:lang w:eastAsia="zh-CN"/>
              </w:rPr>
              <w:t>)</w:t>
            </w: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5302B0" w:rsidTr="000D11B1">
        <w:tc>
          <w:tcPr>
            <w:tcW w:w="968" w:type="pct"/>
          </w:tcPr>
          <w:p w:rsidR="005302B0" w:rsidRPr="000A1895" w:rsidRDefault="005302B0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302B0" w:rsidRPr="00B27923" w:rsidRDefault="005302B0" w:rsidP="00362516">
            <w:pPr>
              <w:spacing w:line="276" w:lineRule="auto"/>
              <w:rPr>
                <w:lang w:eastAsia="zh-CN"/>
              </w:rPr>
            </w:pPr>
            <w:r w:rsidRPr="00DA6A2A">
              <w:rPr>
                <w:lang w:eastAsia="zh-CN"/>
              </w:rPr>
              <w:t xml:space="preserve">Кандидат педагогических наук, профессор, заслуженный работник культуры России </w:t>
            </w:r>
          </w:p>
        </w:tc>
      </w:tr>
      <w:tr w:rsidR="005302B0" w:rsidRPr="00B27923" w:rsidTr="000D11B1">
        <w:tc>
          <w:tcPr>
            <w:tcW w:w="968" w:type="pct"/>
          </w:tcPr>
          <w:p w:rsidR="005302B0" w:rsidRPr="00B27923" w:rsidRDefault="005302B0" w:rsidP="000D4E81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302B0" w:rsidRPr="00DA6A2A" w:rsidRDefault="005302B0" w:rsidP="00362516">
            <w:pPr>
              <w:spacing w:line="276" w:lineRule="auto"/>
              <w:rPr>
                <w:b/>
                <w:lang w:eastAsia="zh-CN"/>
              </w:rPr>
            </w:pPr>
            <w:r w:rsidRPr="00DA6A2A">
              <w:rPr>
                <w:b/>
                <w:lang w:eastAsia="zh-CN"/>
              </w:rPr>
              <w:t>Сидорова М.Б</w:t>
            </w: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E7719B" w:rsidRPr="00B27923" w:rsidRDefault="001F1C71" w:rsidP="000D4E81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AA2754" w:rsidP="000D4E81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93A94" w:rsidRDefault="00393A94">
      <w:pPr>
        <w:spacing w:after="160" w:line="259" w:lineRule="auto"/>
      </w:pPr>
    </w:p>
    <w:p w:rsidR="005302B0" w:rsidRDefault="005302B0">
      <w:pPr>
        <w:spacing w:after="160" w:line="259" w:lineRule="auto"/>
      </w:pPr>
      <w:r>
        <w:br w:type="page"/>
      </w:r>
    </w:p>
    <w:p w:rsidR="000426AE" w:rsidRPr="00C331C2" w:rsidRDefault="005302B0" w:rsidP="000426AE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    </w:t>
      </w:r>
      <w:bookmarkStart w:id="0" w:name="_Toc2959522"/>
      <w:r w:rsidR="000426AE" w:rsidRPr="00C331C2">
        <w:rPr>
          <w:rFonts w:ascii="Times New Roman" w:hAnsi="Times New Roman" w:cs="Times New Roman"/>
          <w:b/>
          <w:color w:val="auto"/>
        </w:rPr>
        <w:t>Введение</w:t>
      </w:r>
      <w:bookmarkEnd w:id="0"/>
    </w:p>
    <w:p w:rsidR="000426AE" w:rsidRPr="00102CC0" w:rsidRDefault="000426AE" w:rsidP="000426AE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0426AE" w:rsidRPr="00102CC0" w:rsidRDefault="000426AE" w:rsidP="000426AE">
      <w:pPr>
        <w:autoSpaceDE w:val="0"/>
        <w:autoSpaceDN w:val="0"/>
        <w:adjustRightInd w:val="0"/>
        <w:ind w:firstLine="567"/>
        <w:jc w:val="both"/>
      </w:pPr>
      <w:r w:rsidRPr="00102CC0">
        <w:t xml:space="preserve">Самостоятельная работа по дисциплине  </w:t>
      </w:r>
      <w:r w:rsidRPr="00102CC0">
        <w:rPr>
          <w:b/>
        </w:rPr>
        <w:t>«</w:t>
      </w:r>
      <w:r>
        <w:rPr>
          <w:b/>
        </w:rPr>
        <w:t xml:space="preserve">История  музыки второй половины ХХ-начала ХХ1 </w:t>
      </w:r>
      <w:proofErr w:type="spellStart"/>
      <w:proofErr w:type="gramStart"/>
      <w:r>
        <w:rPr>
          <w:b/>
        </w:rPr>
        <w:t>вв</w:t>
      </w:r>
      <w:proofErr w:type="spellEnd"/>
      <w:proofErr w:type="gramEnd"/>
      <w:r>
        <w:rPr>
          <w:b/>
        </w:rPr>
        <w:t>»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0426AE" w:rsidRPr="00102CC0" w:rsidRDefault="000426AE" w:rsidP="000426AE">
      <w:pPr>
        <w:autoSpaceDE w:val="0"/>
        <w:autoSpaceDN w:val="0"/>
        <w:adjustRightInd w:val="0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 w:rsidRPr="00102CC0">
        <w:rPr>
          <w:b/>
        </w:rPr>
        <w:t>«</w:t>
      </w:r>
      <w:r>
        <w:rPr>
          <w:b/>
        </w:rPr>
        <w:t xml:space="preserve">История музыки второй половины ХХ—начала ХХ1 </w:t>
      </w:r>
      <w:proofErr w:type="spellStart"/>
      <w:proofErr w:type="gramStart"/>
      <w:r>
        <w:rPr>
          <w:b/>
        </w:rPr>
        <w:t>вв</w:t>
      </w:r>
      <w:proofErr w:type="spellEnd"/>
      <w:proofErr w:type="gramEnd"/>
      <w:r>
        <w:rPr>
          <w:b/>
        </w:rPr>
        <w:t xml:space="preserve">» </w:t>
      </w:r>
      <w:r w:rsidRPr="00102CC0">
        <w:t xml:space="preserve">определены соответствующей рабочей программой дисциплины; трудоемкость </w:t>
      </w:r>
    </w:p>
    <w:p w:rsidR="000426AE" w:rsidRPr="00102CC0" w:rsidRDefault="000426AE" w:rsidP="000426AE">
      <w:pPr>
        <w:autoSpaceDE w:val="0"/>
        <w:autoSpaceDN w:val="0"/>
        <w:adjustRightInd w:val="0"/>
        <w:ind w:firstLine="567"/>
        <w:jc w:val="both"/>
      </w:pPr>
      <w:r w:rsidRPr="00102CC0">
        <w:t>Программой подготовки бакалавров</w:t>
      </w:r>
      <w:r>
        <w:t xml:space="preserve"> </w:t>
      </w:r>
      <w:r w:rsidRPr="00102CC0">
        <w:t xml:space="preserve">предусмотрены: </w:t>
      </w:r>
    </w:p>
    <w:p w:rsidR="000426AE" w:rsidRPr="00102CC0" w:rsidRDefault="000426AE" w:rsidP="000426AE">
      <w:pPr>
        <w:autoSpaceDE w:val="0"/>
        <w:autoSpaceDN w:val="0"/>
        <w:adjustRightInd w:val="0"/>
        <w:ind w:firstLine="567"/>
        <w:jc w:val="both"/>
      </w:pPr>
      <w:r w:rsidRPr="00102CC0">
        <w:t>Занятия лекционного типа</w:t>
      </w:r>
    </w:p>
    <w:p w:rsidR="000426AE" w:rsidRPr="00102CC0" w:rsidRDefault="000426AE" w:rsidP="000426AE">
      <w:pPr>
        <w:autoSpaceDE w:val="0"/>
        <w:autoSpaceDN w:val="0"/>
        <w:adjustRightInd w:val="0"/>
        <w:ind w:firstLine="567"/>
        <w:jc w:val="both"/>
      </w:pPr>
      <w:r w:rsidRPr="00102CC0">
        <w:t>Занятия семинарского типа</w:t>
      </w:r>
    </w:p>
    <w:p w:rsidR="000426AE" w:rsidRPr="00102CC0" w:rsidRDefault="000426AE" w:rsidP="000426AE">
      <w:pPr>
        <w:autoSpaceDE w:val="0"/>
        <w:autoSpaceDN w:val="0"/>
        <w:adjustRightInd w:val="0"/>
        <w:ind w:firstLine="567"/>
        <w:jc w:val="both"/>
      </w:pPr>
      <w:r w:rsidRPr="00102CC0">
        <w:t>Самостоятельная работа студента</w:t>
      </w:r>
    </w:p>
    <w:p w:rsidR="000426AE" w:rsidRPr="00102CC0" w:rsidRDefault="000426AE" w:rsidP="000426AE">
      <w:pPr>
        <w:autoSpaceDE w:val="0"/>
        <w:autoSpaceDN w:val="0"/>
        <w:adjustRightInd w:val="0"/>
        <w:ind w:firstLine="567"/>
        <w:jc w:val="both"/>
      </w:pPr>
      <w:r w:rsidRPr="00102CC0">
        <w:t>Текущая и промежуточная аттестации по курсу.</w:t>
      </w:r>
    </w:p>
    <w:p w:rsidR="000426AE" w:rsidRPr="00102CC0" w:rsidRDefault="000426AE" w:rsidP="000426AE">
      <w:pPr>
        <w:autoSpaceDE w:val="0"/>
        <w:autoSpaceDN w:val="0"/>
        <w:adjustRightInd w:val="0"/>
        <w:ind w:firstLine="567"/>
        <w:jc w:val="both"/>
      </w:pPr>
      <w:r w:rsidRPr="00102CC0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0426AE" w:rsidRPr="00102CC0" w:rsidRDefault="000426AE" w:rsidP="000426AE">
      <w:pPr>
        <w:ind w:firstLine="709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0426AE" w:rsidRPr="00102CC0" w:rsidRDefault="000426AE" w:rsidP="000426AE">
      <w:pPr>
        <w:ind w:firstLine="709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0426AE" w:rsidRPr="00102CC0" w:rsidRDefault="000426AE" w:rsidP="000426A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0426AE" w:rsidRPr="00102CC0" w:rsidRDefault="000426AE" w:rsidP="000426A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>углубление и расширение теоретических знаний;</w:t>
      </w:r>
    </w:p>
    <w:p w:rsidR="000426AE" w:rsidRPr="00102CC0" w:rsidRDefault="000426AE" w:rsidP="000426A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0426AE" w:rsidRPr="00102CC0" w:rsidRDefault="000426AE" w:rsidP="000426A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0426AE" w:rsidRPr="00102CC0" w:rsidRDefault="000426AE" w:rsidP="000426A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0426AE" w:rsidRPr="00102CC0" w:rsidRDefault="000426AE" w:rsidP="000426A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102CC0">
        <w:t xml:space="preserve"> развитие исследовательских умений;</w:t>
      </w:r>
    </w:p>
    <w:p w:rsidR="000426AE" w:rsidRPr="00102CC0" w:rsidRDefault="000426AE" w:rsidP="000426A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102CC0">
        <w:t xml:space="preserve">  использование материала, собранного и полученного в ходе </w:t>
      </w:r>
      <w:proofErr w:type="gramStart"/>
      <w:r w:rsidRPr="00102CC0">
        <w:t>самостоятельных</w:t>
      </w:r>
      <w:proofErr w:type="gramEnd"/>
      <w:r w:rsidRPr="00102CC0">
        <w:t xml:space="preserve"> </w:t>
      </w:r>
      <w:proofErr w:type="spellStart"/>
      <w:r w:rsidRPr="00102CC0">
        <w:t>занятийкак</w:t>
      </w:r>
      <w:proofErr w:type="spellEnd"/>
      <w:r w:rsidRPr="00102CC0">
        <w:t xml:space="preserve"> способ эффективной подготовки к написанию  выпускной квалификационной работы.</w:t>
      </w:r>
    </w:p>
    <w:p w:rsidR="000426AE" w:rsidRDefault="000426AE" w:rsidP="000426AE">
      <w:pPr>
        <w:autoSpaceDE w:val="0"/>
        <w:autoSpaceDN w:val="0"/>
        <w:adjustRightInd w:val="0"/>
        <w:ind w:firstLine="567"/>
        <w:jc w:val="both"/>
      </w:pPr>
      <w:proofErr w:type="gramStart"/>
      <w:r w:rsidRPr="00102CC0">
        <w:rPr>
          <w:iCs/>
        </w:rPr>
        <w:t>Обязательная</w:t>
      </w:r>
      <w:proofErr w:type="gramEnd"/>
      <w:r w:rsidRPr="00102CC0">
        <w:rPr>
          <w:iCs/>
        </w:rPr>
        <w:t xml:space="preserve"> самостоятельная </w:t>
      </w:r>
      <w:proofErr w:type="spellStart"/>
      <w:r w:rsidRPr="00102CC0">
        <w:rPr>
          <w:iCs/>
        </w:rPr>
        <w:t>работа</w:t>
      </w:r>
      <w:r w:rsidRPr="00102CC0">
        <w:t>обеспечивает</w:t>
      </w:r>
      <w:proofErr w:type="spellEnd"/>
      <w:r w:rsidRPr="00102CC0">
        <w:t xml:space="preserve">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0426AE" w:rsidRPr="00102CC0" w:rsidRDefault="000426AE" w:rsidP="000426AE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 </w:t>
      </w:r>
    </w:p>
    <w:p w:rsidR="000426AE" w:rsidRPr="00102CC0" w:rsidRDefault="000426AE" w:rsidP="000426AE">
      <w:pPr>
        <w:autoSpaceDE w:val="0"/>
        <w:autoSpaceDN w:val="0"/>
        <w:adjustRightInd w:val="0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0426AE" w:rsidRPr="00102CC0" w:rsidRDefault="000426AE" w:rsidP="000426AE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0426AE" w:rsidRDefault="000426AE">
      <w:pPr>
        <w:spacing w:after="160" w:line="259" w:lineRule="auto"/>
        <w:rPr>
          <w:rFonts w:eastAsiaTheme="majorEastAsia"/>
          <w:b/>
          <w:sz w:val="26"/>
          <w:szCs w:val="26"/>
        </w:rPr>
      </w:pPr>
      <w:bookmarkStart w:id="1" w:name="_Toc2959523"/>
      <w:r>
        <w:rPr>
          <w:b/>
        </w:rPr>
        <w:br w:type="page"/>
      </w:r>
    </w:p>
    <w:p w:rsidR="000426AE" w:rsidRPr="00C331C2" w:rsidRDefault="000426AE" w:rsidP="000426AE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r w:rsidRPr="00C331C2">
        <w:rPr>
          <w:rFonts w:ascii="Times New Roman" w:hAnsi="Times New Roman" w:cs="Times New Roman"/>
          <w:b/>
          <w:color w:val="auto"/>
        </w:rPr>
        <w:lastRenderedPageBreak/>
        <w:t xml:space="preserve">Формы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1"/>
      <w:proofErr w:type="gramEnd"/>
    </w:p>
    <w:p w:rsidR="000426AE" w:rsidRPr="00102CC0" w:rsidRDefault="000426AE" w:rsidP="000426AE"/>
    <w:p w:rsidR="000426AE" w:rsidRPr="00102CC0" w:rsidRDefault="000426AE" w:rsidP="000426AE">
      <w:pPr>
        <w:autoSpaceDE w:val="0"/>
        <w:autoSpaceDN w:val="0"/>
        <w:adjustRightInd w:val="0"/>
        <w:ind w:firstLine="567"/>
        <w:rPr>
          <w:b/>
          <w:bCs/>
        </w:rPr>
      </w:pPr>
      <w:r w:rsidRPr="00102CC0">
        <w:rPr>
          <w:b/>
          <w:bCs/>
        </w:rPr>
        <w:t>Самостоятельная работа студентов по дисциплине  «</w:t>
      </w:r>
      <w:r>
        <w:rPr>
          <w:b/>
          <w:bCs/>
        </w:rPr>
        <w:t>История</w:t>
      </w:r>
      <w:r>
        <w:rPr>
          <w:b/>
        </w:rPr>
        <w:t xml:space="preserve">  музыки второй половины ХХ-начала ХХ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 вв.</w:t>
      </w:r>
      <w:r w:rsidRPr="00102CC0">
        <w:rPr>
          <w:b/>
          <w:bCs/>
        </w:rPr>
        <w:t>»</w:t>
      </w:r>
    </w:p>
    <w:p w:rsidR="000426AE" w:rsidRPr="00102CC0" w:rsidRDefault="000426AE" w:rsidP="000426AE">
      <w:pPr>
        <w:autoSpaceDE w:val="0"/>
        <w:autoSpaceDN w:val="0"/>
        <w:adjustRightInd w:val="0"/>
        <w:ind w:firstLine="567"/>
        <w:rPr>
          <w:b/>
          <w:bCs/>
        </w:rPr>
      </w:pPr>
    </w:p>
    <w:p w:rsidR="000426AE" w:rsidRPr="00102CC0" w:rsidRDefault="000426AE" w:rsidP="000426AE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102CC0">
        <w:rPr>
          <w:b/>
          <w:bCs/>
          <w:iCs/>
        </w:rPr>
        <w:t>Таблица 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885"/>
      </w:tblGrid>
      <w:tr w:rsidR="000426AE" w:rsidRPr="00102CC0" w:rsidTr="00C60411">
        <w:tc>
          <w:tcPr>
            <w:tcW w:w="634" w:type="dxa"/>
            <w:shd w:val="clear" w:color="auto" w:fill="D9D9D9" w:themeFill="background1" w:themeFillShade="D9"/>
          </w:tcPr>
          <w:p w:rsidR="000426AE" w:rsidRPr="00102CC0" w:rsidRDefault="000426AE" w:rsidP="00C60411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0426AE" w:rsidRPr="00102CC0" w:rsidRDefault="000426AE" w:rsidP="00C60411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0426AE" w:rsidRPr="00102CC0" w:rsidRDefault="000426AE" w:rsidP="00C60411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0426AE" w:rsidRPr="00102CC0" w:rsidRDefault="000426AE" w:rsidP="00C60411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885" w:type="dxa"/>
            <w:shd w:val="clear" w:color="auto" w:fill="D9D9D9" w:themeFill="background1" w:themeFillShade="D9"/>
          </w:tcPr>
          <w:p w:rsidR="000426AE" w:rsidRPr="00102CC0" w:rsidRDefault="000426AE" w:rsidP="00C60411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</w:tr>
      <w:tr w:rsidR="000426AE" w:rsidRPr="00102CC0" w:rsidTr="00C60411">
        <w:trPr>
          <w:trHeight w:val="639"/>
        </w:trPr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BC3C6A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C3C6A">
              <w:rPr>
                <w:sz w:val="20"/>
                <w:szCs w:val="20"/>
              </w:rPr>
              <w:t>Введение. Исторический</w:t>
            </w:r>
          </w:p>
          <w:p w:rsidR="000426AE" w:rsidRPr="00BC3C6A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C3C6A">
              <w:rPr>
                <w:sz w:val="20"/>
                <w:szCs w:val="20"/>
              </w:rPr>
              <w:t xml:space="preserve">и </w:t>
            </w:r>
            <w:proofErr w:type="spellStart"/>
            <w:r w:rsidRPr="00BC3C6A">
              <w:rPr>
                <w:sz w:val="20"/>
                <w:szCs w:val="20"/>
              </w:rPr>
              <w:t>социо</w:t>
            </w:r>
            <w:proofErr w:type="spellEnd"/>
            <w:r w:rsidRPr="00BC3C6A">
              <w:rPr>
                <w:sz w:val="20"/>
                <w:szCs w:val="20"/>
              </w:rPr>
              <w:t>-культурный контекст и основные т</w:t>
            </w:r>
            <w:r>
              <w:rPr>
                <w:sz w:val="20"/>
                <w:szCs w:val="20"/>
              </w:rPr>
              <w:t>енденции  музыки вто</w:t>
            </w:r>
            <w:r w:rsidRPr="00BC3C6A">
              <w:rPr>
                <w:sz w:val="20"/>
                <w:szCs w:val="20"/>
              </w:rPr>
              <w:t>рой половины Х</w:t>
            </w:r>
            <w:proofErr w:type="gramStart"/>
            <w:r w:rsidRPr="00BC3C6A">
              <w:rPr>
                <w:sz w:val="20"/>
                <w:szCs w:val="20"/>
              </w:rPr>
              <w:t>Х-</w:t>
            </w:r>
            <w:proofErr w:type="gramEnd"/>
            <w:r w:rsidRPr="00BC3C6A">
              <w:rPr>
                <w:sz w:val="20"/>
                <w:szCs w:val="20"/>
              </w:rPr>
              <w:t xml:space="preserve"> на-чала ХХ1в.</w:t>
            </w:r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0426AE" w:rsidRPr="00102CC0" w:rsidTr="00C60411">
        <w:trPr>
          <w:trHeight w:val="639"/>
        </w:trPr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BC3C6A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C3C6A">
              <w:rPr>
                <w:sz w:val="20"/>
                <w:szCs w:val="20"/>
              </w:rPr>
              <w:t>Музыка стран Западной Европы второй половины Х</w:t>
            </w:r>
            <w:proofErr w:type="gramStart"/>
            <w:r w:rsidRPr="00BC3C6A">
              <w:rPr>
                <w:sz w:val="20"/>
                <w:szCs w:val="20"/>
              </w:rPr>
              <w:t>Х-</w:t>
            </w:r>
            <w:proofErr w:type="gramEnd"/>
            <w:r w:rsidRPr="00BC3C6A">
              <w:rPr>
                <w:sz w:val="20"/>
                <w:szCs w:val="20"/>
              </w:rPr>
              <w:t xml:space="preserve"> начала ХХ1 в.</w:t>
            </w:r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0D5F5A">
              <w:rPr>
                <w:b/>
                <w:sz w:val="20"/>
                <w:szCs w:val="20"/>
              </w:rPr>
              <w:t>Семинар № 1</w:t>
            </w:r>
          </w:p>
          <w:p w:rsidR="000426AE" w:rsidRPr="000D5F5A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C3C6A">
              <w:rPr>
                <w:sz w:val="20"/>
                <w:szCs w:val="20"/>
              </w:rPr>
              <w:t>Музыка стран Западной Европы второй половины Х</w:t>
            </w:r>
            <w:proofErr w:type="gramStart"/>
            <w:r w:rsidRPr="00BC3C6A">
              <w:rPr>
                <w:sz w:val="20"/>
                <w:szCs w:val="20"/>
              </w:rPr>
              <w:t>Х-</w:t>
            </w:r>
            <w:proofErr w:type="gramEnd"/>
            <w:r w:rsidRPr="00BC3C6A">
              <w:rPr>
                <w:sz w:val="20"/>
                <w:szCs w:val="20"/>
              </w:rPr>
              <w:t xml:space="preserve"> начала ХХ1 в.</w:t>
            </w:r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BC3C6A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C3C6A">
              <w:rPr>
                <w:sz w:val="20"/>
                <w:szCs w:val="20"/>
              </w:rPr>
              <w:t>Музыка стран Вос</w:t>
            </w:r>
            <w:r>
              <w:rPr>
                <w:sz w:val="20"/>
                <w:szCs w:val="20"/>
              </w:rPr>
              <w:t>точной Европы вто</w:t>
            </w:r>
            <w:r w:rsidRPr="00BC3C6A">
              <w:rPr>
                <w:sz w:val="20"/>
                <w:szCs w:val="20"/>
              </w:rPr>
              <w:t>рой половины Х</w:t>
            </w:r>
            <w:proofErr w:type="gramStart"/>
            <w:r w:rsidRPr="00BC3C6A">
              <w:rPr>
                <w:sz w:val="20"/>
                <w:szCs w:val="20"/>
              </w:rPr>
              <w:t>Х-</w:t>
            </w:r>
            <w:proofErr w:type="gramEnd"/>
            <w:r w:rsidRPr="00BC3C6A">
              <w:rPr>
                <w:sz w:val="20"/>
                <w:szCs w:val="20"/>
              </w:rPr>
              <w:t xml:space="preserve"> на-чала ХХ1 в.</w:t>
            </w:r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B14313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B14313">
              <w:rPr>
                <w:b/>
                <w:sz w:val="20"/>
                <w:szCs w:val="20"/>
              </w:rPr>
              <w:t>Семинар № 2</w:t>
            </w:r>
          </w:p>
          <w:p w:rsidR="000426AE" w:rsidRPr="00BC3C6A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0D5F5A">
              <w:rPr>
                <w:sz w:val="20"/>
                <w:szCs w:val="20"/>
              </w:rPr>
              <w:t>Музыка стран Восточной Европы второй половины Х</w:t>
            </w:r>
            <w:proofErr w:type="gramStart"/>
            <w:r w:rsidRPr="000D5F5A">
              <w:rPr>
                <w:sz w:val="20"/>
                <w:szCs w:val="20"/>
              </w:rPr>
              <w:t>Х-</w:t>
            </w:r>
            <w:proofErr w:type="gramEnd"/>
            <w:r w:rsidRPr="000D5F5A">
              <w:rPr>
                <w:sz w:val="20"/>
                <w:szCs w:val="20"/>
              </w:rPr>
              <w:t xml:space="preserve"> на-чала ХХ1 в.</w:t>
            </w:r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BC3C6A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BC3C6A">
              <w:rPr>
                <w:sz w:val="20"/>
                <w:szCs w:val="20"/>
              </w:rPr>
              <w:t xml:space="preserve">Музыка США и Латинской Америки второй </w:t>
            </w:r>
            <w:r>
              <w:rPr>
                <w:sz w:val="20"/>
                <w:szCs w:val="20"/>
              </w:rPr>
              <w:t>по</w:t>
            </w:r>
            <w:r w:rsidRPr="00BC3C6A">
              <w:rPr>
                <w:sz w:val="20"/>
                <w:szCs w:val="20"/>
              </w:rPr>
              <w:t>ловины Х</w:t>
            </w:r>
            <w:proofErr w:type="gramStart"/>
            <w:r w:rsidRPr="00BC3C6A">
              <w:rPr>
                <w:sz w:val="20"/>
                <w:szCs w:val="20"/>
              </w:rPr>
              <w:t>Х-</w:t>
            </w:r>
            <w:proofErr w:type="gramEnd"/>
            <w:r w:rsidRPr="00BC3C6A">
              <w:rPr>
                <w:sz w:val="20"/>
                <w:szCs w:val="20"/>
              </w:rPr>
              <w:t xml:space="preserve"> начала ХХ1 в.</w:t>
            </w:r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>
              <w:t xml:space="preserve">Подготовка к участию в </w:t>
            </w:r>
            <w:r w:rsidRPr="00102CC0">
              <w:t>семинаре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рубежному контролю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9C3250">
              <w:rPr>
                <w:sz w:val="20"/>
                <w:szCs w:val="20"/>
              </w:rPr>
              <w:t>Основные направления в отечественной музыке второй половины ХХ и начала ХХ</w:t>
            </w:r>
            <w:proofErr w:type="gramStart"/>
            <w:r w:rsidRPr="009C3250">
              <w:rPr>
                <w:sz w:val="20"/>
                <w:szCs w:val="20"/>
              </w:rPr>
              <w:t>1</w:t>
            </w:r>
            <w:proofErr w:type="gramEnd"/>
            <w:r w:rsidRPr="009C3250">
              <w:rPr>
                <w:sz w:val="20"/>
                <w:szCs w:val="20"/>
              </w:rPr>
              <w:t xml:space="preserve"> века</w:t>
            </w:r>
          </w:p>
          <w:p w:rsidR="000426AE" w:rsidRPr="00BC3C6A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Г.В. Свиридов</w:t>
            </w:r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67A2F">
              <w:rPr>
                <w:sz w:val="20"/>
                <w:szCs w:val="20"/>
              </w:rPr>
              <w:t>Р.К.Щедрин</w:t>
            </w:r>
            <w:proofErr w:type="spellEnd"/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lastRenderedPageBreak/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467A2F">
              <w:rPr>
                <w:sz w:val="20"/>
                <w:szCs w:val="20"/>
              </w:rPr>
              <w:t>Петербургская  школа:</w:t>
            </w:r>
          </w:p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67A2F">
              <w:rPr>
                <w:sz w:val="20"/>
                <w:szCs w:val="20"/>
              </w:rPr>
              <w:t>С.Слонимский</w:t>
            </w:r>
            <w:proofErr w:type="spellEnd"/>
            <w:r w:rsidRPr="00467A2F">
              <w:rPr>
                <w:sz w:val="20"/>
                <w:szCs w:val="20"/>
              </w:rPr>
              <w:t xml:space="preserve">, А. Петров, </w:t>
            </w:r>
            <w:proofErr w:type="spellStart"/>
            <w:r w:rsidRPr="00467A2F">
              <w:rPr>
                <w:sz w:val="20"/>
                <w:szCs w:val="20"/>
              </w:rPr>
              <w:t>В.Гаврилин</w:t>
            </w:r>
            <w:proofErr w:type="spellEnd"/>
            <w:r w:rsidRPr="00467A2F">
              <w:rPr>
                <w:sz w:val="20"/>
                <w:szCs w:val="20"/>
              </w:rPr>
              <w:t>, Б. Тищенко</w:t>
            </w:r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467A2F">
              <w:rPr>
                <w:sz w:val="20"/>
                <w:szCs w:val="20"/>
              </w:rPr>
              <w:t>Московская школа:</w:t>
            </w:r>
          </w:p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467A2F">
              <w:rPr>
                <w:sz w:val="20"/>
                <w:szCs w:val="20"/>
              </w:rPr>
              <w:t>Б.Чайковский</w:t>
            </w:r>
            <w:proofErr w:type="spellEnd"/>
            <w:r w:rsidRPr="00467A2F">
              <w:rPr>
                <w:sz w:val="20"/>
                <w:szCs w:val="20"/>
              </w:rPr>
              <w:t xml:space="preserve"> Ю. Буцко, </w:t>
            </w:r>
            <w:proofErr w:type="spellStart"/>
            <w:r w:rsidRPr="00467A2F">
              <w:rPr>
                <w:sz w:val="20"/>
                <w:szCs w:val="20"/>
              </w:rPr>
              <w:t>Н.Сидельников</w:t>
            </w:r>
            <w:proofErr w:type="spellEnd"/>
            <w:r w:rsidRPr="00467A2F">
              <w:rPr>
                <w:sz w:val="20"/>
                <w:szCs w:val="20"/>
              </w:rPr>
              <w:t xml:space="preserve"> </w:t>
            </w:r>
            <w:proofErr w:type="spellStart"/>
            <w:r w:rsidRPr="00467A2F">
              <w:rPr>
                <w:sz w:val="20"/>
                <w:szCs w:val="20"/>
              </w:rPr>
              <w:t>В.Овчинников</w:t>
            </w:r>
            <w:proofErr w:type="spellEnd"/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467A2F">
              <w:rPr>
                <w:sz w:val="20"/>
                <w:szCs w:val="20"/>
              </w:rPr>
              <w:t>Авангард в отечественной музыке второй половины ХХ век</w:t>
            </w:r>
            <w:proofErr w:type="gramStart"/>
            <w:r w:rsidRPr="00467A2F">
              <w:rPr>
                <w:sz w:val="20"/>
                <w:szCs w:val="20"/>
              </w:rPr>
              <w:t>а-</w:t>
            </w:r>
            <w:proofErr w:type="gramEnd"/>
            <w:r w:rsidRPr="00467A2F">
              <w:rPr>
                <w:sz w:val="20"/>
                <w:szCs w:val="20"/>
              </w:rPr>
              <w:t xml:space="preserve"> </w:t>
            </w:r>
            <w:proofErr w:type="spellStart"/>
            <w:r w:rsidRPr="00467A2F">
              <w:rPr>
                <w:sz w:val="20"/>
                <w:szCs w:val="20"/>
              </w:rPr>
              <w:t>Э.Денисов</w:t>
            </w:r>
            <w:proofErr w:type="spellEnd"/>
            <w:r w:rsidRPr="00467A2F">
              <w:rPr>
                <w:sz w:val="20"/>
                <w:szCs w:val="20"/>
              </w:rPr>
              <w:t xml:space="preserve">, С. </w:t>
            </w:r>
            <w:proofErr w:type="spellStart"/>
            <w:r w:rsidRPr="00467A2F">
              <w:rPr>
                <w:sz w:val="20"/>
                <w:szCs w:val="20"/>
              </w:rPr>
              <w:t>Губайдулина</w:t>
            </w:r>
            <w:proofErr w:type="spellEnd"/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>Подготовка к участию в семинаре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467A2F">
              <w:rPr>
                <w:sz w:val="20"/>
                <w:szCs w:val="20"/>
              </w:rPr>
              <w:t xml:space="preserve">А.  </w:t>
            </w:r>
            <w:proofErr w:type="spellStart"/>
            <w:r w:rsidRPr="00467A2F">
              <w:rPr>
                <w:sz w:val="20"/>
                <w:szCs w:val="20"/>
              </w:rPr>
              <w:t>Шнитке</w:t>
            </w:r>
            <w:proofErr w:type="spellEnd"/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467A2F">
              <w:rPr>
                <w:sz w:val="20"/>
                <w:szCs w:val="20"/>
              </w:rPr>
              <w:t xml:space="preserve">Симфонические, хоровые, камерные жанры, театральные жанры в отечественной музыке </w:t>
            </w:r>
            <w:proofErr w:type="gramStart"/>
            <w:r w:rsidRPr="00467A2F">
              <w:rPr>
                <w:sz w:val="20"/>
                <w:szCs w:val="20"/>
              </w:rPr>
              <w:t>П</w:t>
            </w:r>
            <w:proofErr w:type="gramEnd"/>
            <w:r w:rsidRPr="00467A2F">
              <w:rPr>
                <w:sz w:val="20"/>
                <w:szCs w:val="20"/>
              </w:rPr>
              <w:t xml:space="preserve"> половины </w:t>
            </w:r>
            <w:proofErr w:type="spellStart"/>
            <w:r w:rsidRPr="00467A2F">
              <w:rPr>
                <w:sz w:val="20"/>
                <w:szCs w:val="20"/>
              </w:rPr>
              <w:t>ХХв</w:t>
            </w:r>
            <w:proofErr w:type="spellEnd"/>
            <w:r w:rsidRPr="00467A2F">
              <w:rPr>
                <w:sz w:val="20"/>
                <w:szCs w:val="20"/>
              </w:rPr>
              <w:t>. И начала ХХ</w:t>
            </w:r>
            <w:proofErr w:type="gramStart"/>
            <w:r w:rsidRPr="00467A2F">
              <w:rPr>
                <w:sz w:val="20"/>
                <w:szCs w:val="20"/>
              </w:rPr>
              <w:t>1</w:t>
            </w:r>
            <w:proofErr w:type="gramEnd"/>
            <w:r w:rsidRPr="00467A2F">
              <w:rPr>
                <w:sz w:val="20"/>
                <w:szCs w:val="20"/>
              </w:rPr>
              <w:t xml:space="preserve"> в</w:t>
            </w:r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shd w:val="clear" w:color="auto" w:fill="FFFFFF"/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467A2F">
              <w:rPr>
                <w:sz w:val="20"/>
                <w:szCs w:val="20"/>
              </w:rPr>
              <w:t>Музыкальная</w:t>
            </w:r>
          </w:p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467A2F">
              <w:rPr>
                <w:sz w:val="20"/>
                <w:szCs w:val="20"/>
              </w:rPr>
              <w:t xml:space="preserve">культура автономных республик РФ </w:t>
            </w:r>
            <w:proofErr w:type="gramStart"/>
            <w:r w:rsidRPr="00467A2F">
              <w:rPr>
                <w:sz w:val="20"/>
                <w:szCs w:val="20"/>
              </w:rPr>
              <w:t>П</w:t>
            </w:r>
            <w:proofErr w:type="gramEnd"/>
            <w:r w:rsidRPr="00467A2F">
              <w:rPr>
                <w:sz w:val="20"/>
                <w:szCs w:val="20"/>
              </w:rPr>
              <w:t xml:space="preserve"> половины ХХ в. и начала ХХ1в </w:t>
            </w:r>
          </w:p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467A2F">
              <w:rPr>
                <w:sz w:val="20"/>
                <w:szCs w:val="20"/>
              </w:rPr>
              <w:t xml:space="preserve">Национальные композиторские школы Прибалтики, Украины, Молдавии, Закавказья, Средней Азии </w:t>
            </w:r>
            <w:proofErr w:type="gramStart"/>
            <w:r w:rsidRPr="00467A2F">
              <w:rPr>
                <w:sz w:val="20"/>
                <w:szCs w:val="20"/>
              </w:rPr>
              <w:t>П</w:t>
            </w:r>
            <w:proofErr w:type="gramEnd"/>
            <w:r w:rsidRPr="00467A2F">
              <w:rPr>
                <w:sz w:val="20"/>
                <w:szCs w:val="20"/>
              </w:rPr>
              <w:t xml:space="preserve"> половины ХХ в. и начала ХХ1 в.</w:t>
            </w:r>
          </w:p>
        </w:tc>
        <w:tc>
          <w:tcPr>
            <w:tcW w:w="5885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 xml:space="preserve">Поиск </w:t>
            </w:r>
            <w:proofErr w:type="spellStart"/>
            <w:r w:rsidRPr="00102CC0">
              <w:rPr>
                <w:iCs/>
              </w:rPr>
              <w:t>Интерет</w:t>
            </w:r>
            <w:proofErr w:type="spellEnd"/>
            <w:r w:rsidRPr="00102CC0">
              <w:rPr>
                <w:iCs/>
              </w:rPr>
              <w:t>-ресурсов по теме</w:t>
            </w:r>
            <w:r w:rsidRPr="00102CC0">
              <w:t xml:space="preserve">. </w:t>
            </w:r>
          </w:p>
          <w:p w:rsidR="000426AE" w:rsidRPr="00102CC0" w:rsidRDefault="000426AE" w:rsidP="00C60411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>Подготовка к участию в семинаре</w:t>
            </w:r>
          </w:p>
        </w:tc>
      </w:tr>
      <w:tr w:rsidR="000426AE" w:rsidRPr="00102CC0" w:rsidTr="00C60411">
        <w:tc>
          <w:tcPr>
            <w:tcW w:w="634" w:type="dxa"/>
          </w:tcPr>
          <w:p w:rsidR="000426AE" w:rsidRPr="00102CC0" w:rsidRDefault="000426AE" w:rsidP="00C60411">
            <w:pPr>
              <w:pStyle w:val="a9"/>
              <w:numPr>
                <w:ilvl w:val="0"/>
                <w:numId w:val="18"/>
              </w:num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AE" w:rsidRPr="006B6852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6B6852">
              <w:rPr>
                <w:b/>
                <w:sz w:val="20"/>
                <w:szCs w:val="20"/>
              </w:rPr>
              <w:t>Семинар № 3</w:t>
            </w:r>
          </w:p>
          <w:p w:rsidR="000426AE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467A2F">
              <w:rPr>
                <w:sz w:val="20"/>
                <w:szCs w:val="20"/>
              </w:rPr>
              <w:t xml:space="preserve">Массовые жанры в отечественной музыке </w:t>
            </w:r>
            <w:proofErr w:type="gramStart"/>
            <w:r w:rsidRPr="00467A2F">
              <w:rPr>
                <w:sz w:val="20"/>
                <w:szCs w:val="20"/>
              </w:rPr>
              <w:t>П</w:t>
            </w:r>
            <w:proofErr w:type="gramEnd"/>
            <w:r w:rsidRPr="00467A2F">
              <w:rPr>
                <w:sz w:val="20"/>
                <w:szCs w:val="20"/>
              </w:rPr>
              <w:t xml:space="preserve"> половины ХХ в и начала ХХ1 в.</w:t>
            </w:r>
          </w:p>
          <w:p w:rsidR="000426AE" w:rsidRPr="006B6852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6B6852">
              <w:rPr>
                <w:b/>
                <w:sz w:val="20"/>
                <w:szCs w:val="20"/>
              </w:rPr>
              <w:t>Семинар № 4.</w:t>
            </w:r>
          </w:p>
          <w:p w:rsidR="000426AE" w:rsidRPr="00467A2F" w:rsidRDefault="000426AE" w:rsidP="00C60411">
            <w:pPr>
              <w:tabs>
                <w:tab w:val="left" w:pos="70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467A2F">
              <w:rPr>
                <w:sz w:val="20"/>
                <w:szCs w:val="20"/>
              </w:rPr>
              <w:t xml:space="preserve">Музыка для духовых оркестров и оркестров народных инструментов </w:t>
            </w:r>
            <w:proofErr w:type="gramStart"/>
            <w:r w:rsidRPr="00467A2F">
              <w:rPr>
                <w:sz w:val="20"/>
                <w:szCs w:val="20"/>
              </w:rPr>
              <w:t>П</w:t>
            </w:r>
            <w:proofErr w:type="gramEnd"/>
            <w:r w:rsidRPr="00467A2F">
              <w:rPr>
                <w:sz w:val="20"/>
                <w:szCs w:val="20"/>
              </w:rPr>
              <w:t xml:space="preserve"> половины ХХ в. и начала ХХ1в </w:t>
            </w:r>
          </w:p>
        </w:tc>
        <w:tc>
          <w:tcPr>
            <w:tcW w:w="5885" w:type="dxa"/>
          </w:tcPr>
          <w:p w:rsidR="000426AE" w:rsidRDefault="000426AE" w:rsidP="00C60411">
            <w:pPr>
              <w:pStyle w:val="a9"/>
              <w:ind w:left="360"/>
              <w:rPr>
                <w:iCs/>
              </w:rPr>
            </w:pPr>
          </w:p>
          <w:p w:rsidR="000426AE" w:rsidRDefault="000426AE" w:rsidP="00C60411">
            <w:pPr>
              <w:pStyle w:val="a9"/>
              <w:ind w:left="360"/>
              <w:rPr>
                <w:iCs/>
              </w:rPr>
            </w:pPr>
          </w:p>
          <w:p w:rsidR="000426AE" w:rsidRDefault="000426AE" w:rsidP="00C60411">
            <w:pPr>
              <w:pStyle w:val="a9"/>
              <w:ind w:left="360"/>
              <w:rPr>
                <w:iCs/>
              </w:rPr>
            </w:pPr>
          </w:p>
          <w:p w:rsidR="000426AE" w:rsidRDefault="000426AE" w:rsidP="00C60411">
            <w:pPr>
              <w:pStyle w:val="a9"/>
              <w:ind w:left="360"/>
              <w:rPr>
                <w:iCs/>
              </w:rPr>
            </w:pPr>
          </w:p>
          <w:p w:rsidR="000426AE" w:rsidRDefault="000426AE" w:rsidP="00C60411">
            <w:pPr>
              <w:pStyle w:val="a9"/>
              <w:ind w:left="360"/>
              <w:rPr>
                <w:iCs/>
              </w:rPr>
            </w:pPr>
          </w:p>
          <w:p w:rsidR="000426AE" w:rsidRDefault="000426AE" w:rsidP="00C60411">
            <w:pPr>
              <w:pStyle w:val="a9"/>
              <w:ind w:left="360"/>
              <w:rPr>
                <w:iCs/>
              </w:rPr>
            </w:pPr>
          </w:p>
          <w:p w:rsidR="000426AE" w:rsidRDefault="000426AE" w:rsidP="00C60411">
            <w:pPr>
              <w:pStyle w:val="a9"/>
              <w:ind w:left="360"/>
              <w:rPr>
                <w:iCs/>
              </w:rPr>
            </w:pPr>
          </w:p>
          <w:p w:rsidR="000426AE" w:rsidRPr="00102CC0" w:rsidRDefault="000426AE" w:rsidP="00C60411">
            <w:pPr>
              <w:pStyle w:val="a9"/>
              <w:ind w:left="360"/>
              <w:rPr>
                <w:iCs/>
              </w:rPr>
            </w:pPr>
            <w:r>
              <w:rPr>
                <w:iCs/>
              </w:rPr>
              <w:t>Подготовка к зачету</w:t>
            </w:r>
          </w:p>
        </w:tc>
      </w:tr>
    </w:tbl>
    <w:p w:rsidR="000426AE" w:rsidRPr="00102CC0" w:rsidRDefault="000426AE" w:rsidP="000426AE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0426AE" w:rsidRPr="00102CC0" w:rsidRDefault="000426AE" w:rsidP="000426AE">
      <w:pPr>
        <w:spacing w:after="160" w:line="259" w:lineRule="auto"/>
        <w:rPr>
          <w:b/>
          <w:bCs/>
          <w:iCs/>
        </w:rPr>
      </w:pPr>
      <w:r w:rsidRPr="00102CC0">
        <w:rPr>
          <w:b/>
          <w:bCs/>
          <w:iCs/>
        </w:rPr>
        <w:br w:type="page"/>
      </w:r>
    </w:p>
    <w:p w:rsidR="000426AE" w:rsidRPr="00102CC0" w:rsidRDefault="000426AE" w:rsidP="000426AE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0426AE" w:rsidRPr="00C331C2" w:rsidRDefault="000426AE" w:rsidP="000426AE">
      <w:pPr>
        <w:pStyle w:val="2"/>
        <w:numPr>
          <w:ilvl w:val="0"/>
          <w:numId w:val="16"/>
        </w:numPr>
        <w:rPr>
          <w:rFonts w:ascii="Times New Roman" w:hAnsi="Times New Roman" w:cs="Times New Roman"/>
          <w:b/>
          <w:color w:val="auto"/>
        </w:rPr>
      </w:pPr>
      <w:bookmarkStart w:id="2" w:name="_Toc2959524"/>
      <w:r w:rsidRPr="00C331C2">
        <w:rPr>
          <w:rFonts w:ascii="Times New Roman" w:hAnsi="Times New Roman" w:cs="Times New Roman"/>
          <w:b/>
          <w:color w:val="auto"/>
        </w:rPr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 w:cs="Times New Roman"/>
          <w:b/>
          <w:color w:val="auto"/>
        </w:rPr>
        <w:t>обучающихся</w:t>
      </w:r>
      <w:bookmarkEnd w:id="2"/>
      <w:proofErr w:type="gramEnd"/>
    </w:p>
    <w:p w:rsidR="000426AE" w:rsidRPr="00102CC0" w:rsidRDefault="000426AE" w:rsidP="000426AE"/>
    <w:p w:rsidR="000426AE" w:rsidRPr="00102CC0" w:rsidRDefault="000426AE" w:rsidP="000426AE">
      <w:pPr>
        <w:pStyle w:val="2"/>
        <w:numPr>
          <w:ilvl w:val="1"/>
          <w:numId w:val="16"/>
        </w:numPr>
        <w:rPr>
          <w:rFonts w:ascii="Times New Roman" w:hAnsi="Times New Roman" w:cs="Times New Roman"/>
          <w:color w:val="auto"/>
        </w:rPr>
      </w:pPr>
      <w:bookmarkStart w:id="3" w:name="_Toc2959525"/>
      <w:r w:rsidRPr="00102CC0">
        <w:rPr>
          <w:rFonts w:ascii="Times New Roman" w:hAnsi="Times New Roman" w:cs="Times New Roman"/>
          <w:color w:val="auto"/>
        </w:rPr>
        <w:t xml:space="preserve">Общие рекомендации по организации самостоятельной работы </w:t>
      </w:r>
      <w:proofErr w:type="gramStart"/>
      <w:r w:rsidRPr="00102CC0">
        <w:rPr>
          <w:rFonts w:ascii="Times New Roman" w:hAnsi="Times New Roman" w:cs="Times New Roman"/>
          <w:color w:val="auto"/>
        </w:rPr>
        <w:t>обучающихся</w:t>
      </w:r>
      <w:bookmarkEnd w:id="3"/>
      <w:proofErr w:type="gramEnd"/>
    </w:p>
    <w:p w:rsidR="000426AE" w:rsidRPr="00102CC0" w:rsidRDefault="000426AE" w:rsidP="000426AE"/>
    <w:p w:rsidR="000426AE" w:rsidRPr="00102CC0" w:rsidRDefault="000426AE" w:rsidP="000426A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426AE" w:rsidRPr="00102CC0" w:rsidRDefault="000426AE" w:rsidP="000426AE">
      <w:pPr>
        <w:ind w:firstLine="709"/>
        <w:jc w:val="both"/>
      </w:pPr>
      <w:r w:rsidRPr="00102CC0">
        <w:t>Процесс организации самостоятельной работы студентов включает в себя следующие этапы:</w:t>
      </w:r>
    </w:p>
    <w:p w:rsidR="000426AE" w:rsidRPr="00102CC0" w:rsidRDefault="000426AE" w:rsidP="000426A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подготовительный</w:t>
      </w:r>
      <w:proofErr w:type="gramEnd"/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0426AE" w:rsidRPr="00102CC0" w:rsidRDefault="000426AE" w:rsidP="000426A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0426AE" w:rsidRPr="00102CC0" w:rsidRDefault="000426AE" w:rsidP="000426A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426AE" w:rsidRPr="00102CC0" w:rsidRDefault="000426AE" w:rsidP="000426AE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</w:rPr>
      </w:pPr>
      <w:r w:rsidRPr="00102CC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0426AE" w:rsidRPr="00102CC0" w:rsidRDefault="000426AE" w:rsidP="000426A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 w:rsidRPr="00102CC0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0426AE" w:rsidRPr="00102CC0" w:rsidRDefault="000426AE" w:rsidP="000426A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 w:rsidRPr="00102CC0">
        <w:rPr>
          <w:bCs/>
          <w:iCs/>
        </w:rPr>
        <w:t>консультация преподавателя, фиксированная в графике по кафедре.</w:t>
      </w:r>
    </w:p>
    <w:p w:rsidR="000426AE" w:rsidRPr="00102CC0" w:rsidRDefault="000426AE" w:rsidP="000426AE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0426AE" w:rsidRPr="00102CC0" w:rsidRDefault="000426AE" w:rsidP="000426AE">
      <w:pPr>
        <w:pStyle w:val="2"/>
        <w:rPr>
          <w:rFonts w:ascii="Times New Roman" w:hAnsi="Times New Roman" w:cs="Times New Roman"/>
          <w:color w:val="auto"/>
        </w:rPr>
      </w:pPr>
      <w:bookmarkStart w:id="4" w:name="_Toc2959526"/>
      <w:r w:rsidRPr="00102CC0">
        <w:rPr>
          <w:rFonts w:ascii="Times New Roman" w:hAnsi="Times New Roman" w:cs="Times New Roman"/>
          <w:color w:val="auto"/>
        </w:rPr>
        <w:t>3.2 Методические рекомендации для студентов</w:t>
      </w:r>
      <w:bookmarkEnd w:id="4"/>
    </w:p>
    <w:p w:rsidR="000426AE" w:rsidRPr="00102CC0" w:rsidRDefault="000426AE" w:rsidP="000426AE">
      <w:pPr>
        <w:pStyle w:val="2"/>
        <w:rPr>
          <w:rFonts w:ascii="Times New Roman" w:hAnsi="Times New Roman" w:cs="Times New Roman"/>
          <w:color w:val="auto"/>
        </w:rPr>
      </w:pPr>
      <w:bookmarkStart w:id="5" w:name="_Toc2959527"/>
      <w:r w:rsidRPr="00102CC0">
        <w:rPr>
          <w:rFonts w:ascii="Times New Roman" w:hAnsi="Times New Roman" w:cs="Times New Roman"/>
          <w:color w:val="auto"/>
        </w:rPr>
        <w:t>по отдельным формам самостоятельной работы</w:t>
      </w:r>
      <w:bookmarkEnd w:id="5"/>
    </w:p>
    <w:p w:rsidR="000426AE" w:rsidRPr="00102CC0" w:rsidRDefault="000426AE" w:rsidP="000426AE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096"/>
        <w:gridCol w:w="6798"/>
      </w:tblGrid>
      <w:tr w:rsidR="000426AE" w:rsidRPr="00102CC0" w:rsidTr="00C60411">
        <w:tc>
          <w:tcPr>
            <w:tcW w:w="562" w:type="dxa"/>
          </w:tcPr>
          <w:p w:rsidR="000426AE" w:rsidRPr="00102CC0" w:rsidRDefault="000426AE" w:rsidP="00C60411">
            <w:pPr>
              <w:tabs>
                <w:tab w:val="num" w:pos="284"/>
              </w:tabs>
              <w:jc w:val="center"/>
            </w:pPr>
            <w:r w:rsidRPr="00102CC0">
              <w:t>№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center"/>
            </w:pPr>
            <w:proofErr w:type="gramStart"/>
            <w:r w:rsidRPr="00102CC0">
              <w:t>п</w:t>
            </w:r>
            <w:proofErr w:type="gramEnd"/>
            <w:r w:rsidRPr="00102CC0">
              <w:t>/п</w:t>
            </w:r>
          </w:p>
        </w:tc>
        <w:tc>
          <w:tcPr>
            <w:tcW w:w="2096" w:type="dxa"/>
          </w:tcPr>
          <w:p w:rsidR="000426AE" w:rsidRPr="00102CC0" w:rsidRDefault="000426AE" w:rsidP="00C60411">
            <w:pPr>
              <w:tabs>
                <w:tab w:val="num" w:pos="284"/>
              </w:tabs>
              <w:jc w:val="center"/>
            </w:pPr>
            <w:r w:rsidRPr="00102CC0">
              <w:t xml:space="preserve">Форма самостоятельной работы </w:t>
            </w:r>
          </w:p>
        </w:tc>
        <w:tc>
          <w:tcPr>
            <w:tcW w:w="6798" w:type="dxa"/>
          </w:tcPr>
          <w:p w:rsidR="000426AE" w:rsidRPr="00102CC0" w:rsidRDefault="000426AE" w:rsidP="00C60411">
            <w:pPr>
              <w:tabs>
                <w:tab w:val="num" w:pos="284"/>
              </w:tabs>
              <w:jc w:val="center"/>
            </w:pPr>
            <w:r w:rsidRPr="00102CC0">
              <w:t>Методические рекомендации для студентов</w:t>
            </w:r>
          </w:p>
        </w:tc>
      </w:tr>
      <w:tr w:rsidR="000426AE" w:rsidRPr="00102CC0" w:rsidTr="00C60411">
        <w:tc>
          <w:tcPr>
            <w:tcW w:w="562" w:type="dxa"/>
          </w:tcPr>
          <w:p w:rsidR="000426AE" w:rsidRPr="00102CC0" w:rsidRDefault="000426AE" w:rsidP="00C60411">
            <w:pPr>
              <w:tabs>
                <w:tab w:val="num" w:pos="284"/>
              </w:tabs>
            </w:pPr>
            <w:r w:rsidRPr="00102CC0">
              <w:t>1.</w:t>
            </w:r>
          </w:p>
        </w:tc>
        <w:tc>
          <w:tcPr>
            <w:tcW w:w="2096" w:type="dxa"/>
          </w:tcPr>
          <w:p w:rsidR="000426AE" w:rsidRPr="00102CC0" w:rsidRDefault="000426AE" w:rsidP="00C60411">
            <w:pPr>
              <w:tabs>
                <w:tab w:val="num" w:pos="284"/>
              </w:tabs>
            </w:pPr>
            <w:r w:rsidRPr="00102CC0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Для подбора литературы в библиотеке используются алфавитный и систематический каталоги.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 xml:space="preserve">Особое внимание следует обратить на определение основных понятий курса. 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 xml:space="preserve">Студент должен подробно разбирать примеры, которые поясняют такие определения, и уметь строить аналогичные </w:t>
            </w:r>
            <w:r w:rsidRPr="00102CC0">
              <w:lastRenderedPageBreak/>
              <w:t xml:space="preserve">примеры самостоятельно. Нужно добиваться точного представления о том, что изучаешь. 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 xml:space="preserve">Полезно составлять опорные конспекты. 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102CC0">
              <w:t>перечитывании</w:t>
            </w:r>
            <w:proofErr w:type="spellEnd"/>
            <w:r w:rsidRPr="00102CC0">
              <w:t xml:space="preserve"> записей лучше запоминались.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 xml:space="preserve">Различают два вида чтения: первичное и вторичное. 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 xml:space="preserve">Основные виды систематизированной записи </w:t>
            </w:r>
            <w:proofErr w:type="gramStart"/>
            <w:r w:rsidRPr="00102CC0">
              <w:t>прочитанного</w:t>
            </w:r>
            <w:proofErr w:type="gramEnd"/>
            <w:r w:rsidRPr="00102CC0">
              <w:t>: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</w:r>
            <w:proofErr w:type="spellStart"/>
            <w:r w:rsidRPr="00102CC0">
              <w:t>Тезирование</w:t>
            </w:r>
            <w:proofErr w:type="spellEnd"/>
            <w:r w:rsidRPr="00102CC0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5.</w:t>
            </w:r>
            <w:r w:rsidRPr="00102CC0">
              <w:tab/>
              <w:t>Конспектирование – краткое и последовательное изложение содержания прочитанного.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Методические рекомендации по составлению конспекта: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1.</w:t>
            </w:r>
            <w:r w:rsidRPr="00102CC0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2.</w:t>
            </w:r>
            <w:r w:rsidRPr="00102CC0">
              <w:tab/>
              <w:t>Выделите главное, составьте план;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3.</w:t>
            </w:r>
            <w:r w:rsidRPr="00102CC0">
              <w:tab/>
              <w:t>Кратко сформулируйте основные положения текста, отметьте аргументацию автора;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4.</w:t>
            </w:r>
            <w:r w:rsidRPr="00102CC0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lastRenderedPageBreak/>
              <w:t>5.</w:t>
            </w:r>
            <w:r w:rsidRPr="00102CC0">
              <w:tab/>
              <w:t>Грамотно записывайте цитаты. Цитируя, учитывайте лаконичность, значимость мысли.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0426AE" w:rsidRPr="00102CC0" w:rsidTr="00C60411">
        <w:tc>
          <w:tcPr>
            <w:tcW w:w="562" w:type="dxa"/>
          </w:tcPr>
          <w:p w:rsidR="000426AE" w:rsidRPr="00102CC0" w:rsidRDefault="000426AE" w:rsidP="00C60411">
            <w:pPr>
              <w:tabs>
                <w:tab w:val="num" w:pos="284"/>
              </w:tabs>
            </w:pPr>
            <w:r w:rsidRPr="00102CC0">
              <w:lastRenderedPageBreak/>
              <w:t xml:space="preserve">2. </w:t>
            </w:r>
          </w:p>
        </w:tc>
        <w:tc>
          <w:tcPr>
            <w:tcW w:w="2096" w:type="dxa"/>
          </w:tcPr>
          <w:p w:rsidR="000426AE" w:rsidRPr="00102CC0" w:rsidRDefault="000426AE" w:rsidP="00C60411">
            <w:pPr>
              <w:tabs>
                <w:tab w:val="num" w:pos="284"/>
              </w:tabs>
            </w:pPr>
            <w:r w:rsidRPr="00102CC0">
              <w:t xml:space="preserve">Подготовка к </w:t>
            </w:r>
            <w:proofErr w:type="gramStart"/>
            <w:r w:rsidRPr="00102CC0">
              <w:t>экспресс—опросу</w:t>
            </w:r>
            <w:proofErr w:type="gramEnd"/>
            <w:r w:rsidRPr="00102CC0">
              <w:t xml:space="preserve"> </w:t>
            </w:r>
          </w:p>
        </w:tc>
        <w:tc>
          <w:tcPr>
            <w:tcW w:w="6798" w:type="dxa"/>
          </w:tcPr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 xml:space="preserve">Экспресс-опрос является формой текущего контроля успеваемости </w:t>
            </w:r>
            <w:proofErr w:type="gramStart"/>
            <w:r w:rsidRPr="00102CC0">
              <w:t>обучающихся</w:t>
            </w:r>
            <w:proofErr w:type="gramEnd"/>
            <w:r w:rsidRPr="00102CC0">
              <w:t>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102CC0">
              <w:t xml:space="preserve">Подготовка к проведению </w:t>
            </w:r>
            <w:proofErr w:type="gramStart"/>
            <w:r w:rsidRPr="00102CC0">
              <w:t>экспресс-опроса</w:t>
            </w:r>
            <w:proofErr w:type="gramEnd"/>
            <w:r w:rsidRPr="00102CC0"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0426AE" w:rsidRPr="00102CC0" w:rsidTr="00C60411">
        <w:tc>
          <w:tcPr>
            <w:tcW w:w="562" w:type="dxa"/>
          </w:tcPr>
          <w:p w:rsidR="000426AE" w:rsidRPr="00102CC0" w:rsidRDefault="000426AE" w:rsidP="00C60411">
            <w:pPr>
              <w:tabs>
                <w:tab w:val="num" w:pos="284"/>
              </w:tabs>
            </w:pPr>
            <w:r w:rsidRPr="00102CC0">
              <w:t>3.</w:t>
            </w:r>
          </w:p>
        </w:tc>
        <w:tc>
          <w:tcPr>
            <w:tcW w:w="2096" w:type="dxa"/>
          </w:tcPr>
          <w:p w:rsidR="000426AE" w:rsidRPr="00102CC0" w:rsidRDefault="000426AE" w:rsidP="00C60411">
            <w:pPr>
              <w:tabs>
                <w:tab w:val="num" w:pos="284"/>
              </w:tabs>
            </w:pPr>
            <w:r w:rsidRPr="00102CC0">
              <w:t xml:space="preserve">Подготовка к участию в семинаре </w:t>
            </w:r>
          </w:p>
        </w:tc>
        <w:tc>
          <w:tcPr>
            <w:tcW w:w="6798" w:type="dxa"/>
          </w:tcPr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  <w:r w:rsidRPr="007D68F3">
              <w:t xml:space="preserve"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самостоятельные суждения, принимая или отвергая те идеи, </w:t>
            </w:r>
            <w:r w:rsidRPr="007D68F3">
              <w:lastRenderedPageBreak/>
              <w:t xml:space="preserve">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</w:t>
            </w:r>
            <w:proofErr w:type="gramStart"/>
            <w:r w:rsidRPr="007D68F3">
              <w:t>важен</w:t>
            </w:r>
            <w:proofErr w:type="gramEnd"/>
            <w:r w:rsidRPr="007D68F3">
              <w:t xml:space="preserve">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0426AE" w:rsidRPr="00102CC0" w:rsidTr="00C60411">
        <w:tc>
          <w:tcPr>
            <w:tcW w:w="562" w:type="dxa"/>
          </w:tcPr>
          <w:p w:rsidR="000426AE" w:rsidRPr="00102CC0" w:rsidRDefault="000426AE" w:rsidP="00C60411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0426AE" w:rsidRPr="00102CC0" w:rsidRDefault="000426AE" w:rsidP="00C60411">
            <w:pPr>
              <w:tabs>
                <w:tab w:val="num" w:pos="284"/>
              </w:tabs>
            </w:pPr>
            <w:r w:rsidRPr="00102CC0">
              <w:t>Подготовка к промежуточной аттестации</w:t>
            </w:r>
          </w:p>
        </w:tc>
        <w:tc>
          <w:tcPr>
            <w:tcW w:w="6798" w:type="dxa"/>
          </w:tcPr>
          <w:p w:rsidR="000426AE" w:rsidRPr="00102CC0" w:rsidRDefault="000426AE" w:rsidP="00C60411">
            <w:pPr>
              <w:autoSpaceDE w:val="0"/>
              <w:autoSpaceDN w:val="0"/>
              <w:adjustRightInd w:val="0"/>
              <w:ind w:firstLine="567"/>
              <w:rPr>
                <w:b/>
                <w:bCs/>
              </w:rPr>
            </w:pPr>
            <w:r w:rsidRPr="00102CC0">
              <w:t>Промежуточной аттестацией по дисциплине «</w:t>
            </w:r>
            <w:r>
              <w:rPr>
                <w:b/>
                <w:bCs/>
              </w:rPr>
              <w:t>История</w:t>
            </w:r>
            <w:r>
              <w:rPr>
                <w:b/>
              </w:rPr>
              <w:t xml:space="preserve">  музыки второй половины ХХ-начала ХХ1 </w:t>
            </w:r>
            <w:proofErr w:type="spellStart"/>
            <w:proofErr w:type="gramStart"/>
            <w:r>
              <w:rPr>
                <w:b/>
              </w:rPr>
              <w:t>вв</w:t>
            </w:r>
            <w:proofErr w:type="spellEnd"/>
            <w:proofErr w:type="gramEnd"/>
            <w:r w:rsidRPr="00102CC0">
              <w:rPr>
                <w:b/>
                <w:bCs/>
              </w:rPr>
              <w:t>»</w:t>
            </w:r>
          </w:p>
          <w:p w:rsidR="000426AE" w:rsidRPr="00102CC0" w:rsidRDefault="000426AE" w:rsidP="00C60411">
            <w:pPr>
              <w:jc w:val="both"/>
            </w:pPr>
            <w:r>
              <w:t>я</w:t>
            </w:r>
            <w:r w:rsidRPr="00102CC0">
              <w:t xml:space="preserve">вляется </w:t>
            </w:r>
            <w:r w:rsidRPr="00102CC0">
              <w:rPr>
                <w:b/>
              </w:rPr>
              <w:t>экзамен</w:t>
            </w:r>
            <w:r w:rsidRPr="00102CC0">
              <w:t>.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0426AE" w:rsidRPr="00102CC0" w:rsidRDefault="000426AE" w:rsidP="00C60411">
            <w:pPr>
              <w:jc w:val="both"/>
            </w:pPr>
            <w:r w:rsidRPr="00102CC0"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0426AE" w:rsidRPr="00102CC0" w:rsidRDefault="000426AE" w:rsidP="00C60411">
            <w:pPr>
              <w:tabs>
                <w:tab w:val="num" w:pos="284"/>
              </w:tabs>
              <w:jc w:val="both"/>
            </w:pPr>
          </w:p>
        </w:tc>
      </w:tr>
    </w:tbl>
    <w:p w:rsidR="000426AE" w:rsidRPr="00102CC0" w:rsidRDefault="000426AE" w:rsidP="000426AE">
      <w:pPr>
        <w:ind w:firstLine="720"/>
        <w:jc w:val="center"/>
        <w:rPr>
          <w:b/>
        </w:rPr>
      </w:pPr>
    </w:p>
    <w:p w:rsidR="000426AE" w:rsidRDefault="000426AE" w:rsidP="000426A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0426AE" w:rsidRPr="00102CC0" w:rsidRDefault="000426AE" w:rsidP="000426AE">
      <w:pPr>
        <w:ind w:firstLine="720"/>
        <w:jc w:val="center"/>
        <w:rPr>
          <w:b/>
        </w:rPr>
      </w:pPr>
      <w:r w:rsidRPr="00102CC0">
        <w:rPr>
          <w:b/>
        </w:rPr>
        <w:lastRenderedPageBreak/>
        <w:t xml:space="preserve">Тест </w:t>
      </w:r>
    </w:p>
    <w:p w:rsidR="000426AE" w:rsidRPr="00102CC0" w:rsidRDefault="000426AE" w:rsidP="000426AE">
      <w:pPr>
        <w:ind w:firstLine="720"/>
        <w:jc w:val="center"/>
        <w:rPr>
          <w:b/>
        </w:rPr>
      </w:pPr>
    </w:p>
    <w:p w:rsidR="000426AE" w:rsidRPr="00102CC0" w:rsidRDefault="000426AE" w:rsidP="000426AE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0426AE" w:rsidRPr="00C331C2" w:rsidRDefault="000426AE" w:rsidP="000426AE">
      <w:pPr>
        <w:ind w:firstLine="709"/>
        <w:jc w:val="both"/>
      </w:pPr>
      <w:r w:rsidRPr="00102CC0"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0426AE" w:rsidRPr="00C331C2" w:rsidRDefault="000426AE" w:rsidP="000426AE">
      <w:pPr>
        <w:ind w:firstLine="709"/>
        <w:jc w:val="both"/>
      </w:pPr>
      <w:r w:rsidRPr="00C331C2">
        <w:t xml:space="preserve">Тесты могут быть использованы также для самопроверки знаний самими </w:t>
      </w:r>
      <w:proofErr w:type="gramStart"/>
      <w:r w:rsidRPr="00C331C2">
        <w:t>студентами</w:t>
      </w:r>
      <w:proofErr w:type="gramEnd"/>
      <w:r w:rsidRPr="00C331C2">
        <w:t xml:space="preserve">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0426AE" w:rsidRPr="00102CC0" w:rsidRDefault="000426AE" w:rsidP="000426AE">
      <w:pPr>
        <w:ind w:firstLine="709"/>
        <w:jc w:val="both"/>
      </w:pPr>
      <w:r w:rsidRPr="00C331C2"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0426AE" w:rsidRPr="00102CC0" w:rsidRDefault="000426AE" w:rsidP="000426AE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0426AE" w:rsidRPr="00102CC0" w:rsidRDefault="000426AE" w:rsidP="000426AE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0426AE" w:rsidRPr="00102CC0" w:rsidRDefault="000426AE" w:rsidP="000426AE">
      <w:pPr>
        <w:ind w:firstLine="720"/>
        <w:jc w:val="center"/>
        <w:rPr>
          <w:b/>
        </w:rPr>
      </w:pPr>
    </w:p>
    <w:p w:rsidR="000426AE" w:rsidRPr="00102CC0" w:rsidRDefault="000426AE" w:rsidP="000426AE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0426AE" w:rsidRPr="00102CC0" w:rsidRDefault="000426AE" w:rsidP="000426AE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0426AE" w:rsidRPr="00102CC0" w:rsidRDefault="000426AE" w:rsidP="000426AE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0426AE" w:rsidRPr="00102CC0" w:rsidRDefault="000426AE" w:rsidP="000426AE">
      <w:pPr>
        <w:jc w:val="center"/>
      </w:pPr>
    </w:p>
    <w:p w:rsidR="000426AE" w:rsidRPr="00102CC0" w:rsidRDefault="000426AE" w:rsidP="000426AE">
      <w:pPr>
        <w:jc w:val="center"/>
      </w:pPr>
      <w:r w:rsidRPr="00102CC0">
        <w:t>Самопроверка включает:</w:t>
      </w:r>
    </w:p>
    <w:p w:rsidR="000426AE" w:rsidRPr="00102CC0" w:rsidRDefault="000426AE" w:rsidP="000426AE">
      <w:pPr>
        <w:jc w:val="center"/>
      </w:pPr>
    </w:p>
    <w:p w:rsidR="000426AE" w:rsidRPr="00102CC0" w:rsidRDefault="000426AE" w:rsidP="000426AE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0426AE" w:rsidRPr="00102CC0" w:rsidRDefault="000426AE" w:rsidP="000426AE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0426AE" w:rsidRPr="00102CC0" w:rsidRDefault="000426AE" w:rsidP="000426AE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0426AE" w:rsidRPr="00102CC0" w:rsidRDefault="000426AE" w:rsidP="000426AE"/>
    <w:p w:rsidR="000426AE" w:rsidRPr="00102CC0" w:rsidRDefault="000426AE" w:rsidP="000426AE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0426AE" w:rsidRPr="00102CC0" w:rsidRDefault="000426AE" w:rsidP="000426AE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0426AE" w:rsidRPr="00102CC0" w:rsidRDefault="000426AE" w:rsidP="000426AE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0426AE" w:rsidRPr="00102CC0" w:rsidRDefault="000426AE" w:rsidP="000426AE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0426AE" w:rsidRPr="00102CC0" w:rsidRDefault="000426AE" w:rsidP="000426A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lastRenderedPageBreak/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0426AE" w:rsidRPr="00102CC0" w:rsidRDefault="000426AE" w:rsidP="000426A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0426AE" w:rsidRPr="00102CC0" w:rsidRDefault="000426AE" w:rsidP="000426A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0426AE" w:rsidRPr="00102CC0" w:rsidRDefault="000426AE" w:rsidP="000426A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0426AE" w:rsidRPr="00102CC0" w:rsidRDefault="000426AE" w:rsidP="000426A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0426AE" w:rsidRPr="00102CC0" w:rsidRDefault="000426AE" w:rsidP="000426AE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0426AE" w:rsidRPr="00102CC0" w:rsidRDefault="000426AE" w:rsidP="000426AE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0426AE" w:rsidRPr="00102CC0" w:rsidRDefault="000426AE" w:rsidP="000426AE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0426AE" w:rsidRPr="00102CC0" w:rsidRDefault="000426AE" w:rsidP="000426AE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0426AE" w:rsidRPr="00102CC0" w:rsidRDefault="000426AE" w:rsidP="000426AE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0426AE" w:rsidRPr="00102CC0" w:rsidRDefault="000426AE" w:rsidP="000426AE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0426AE" w:rsidRPr="00102CC0" w:rsidRDefault="000426AE" w:rsidP="000426AE">
      <w:pPr>
        <w:ind w:firstLine="720"/>
        <w:jc w:val="both"/>
        <w:rPr>
          <w:b/>
        </w:rPr>
      </w:pPr>
    </w:p>
    <w:p w:rsidR="000426AE" w:rsidRPr="00102CC0" w:rsidRDefault="000426AE" w:rsidP="000426AE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0426AE" w:rsidRPr="00102CC0" w:rsidRDefault="000426AE" w:rsidP="000426AE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0426AE" w:rsidRPr="00102CC0" w:rsidRDefault="000426AE" w:rsidP="000426AE">
      <w:pPr>
        <w:ind w:firstLine="720"/>
        <w:jc w:val="center"/>
      </w:pPr>
    </w:p>
    <w:p w:rsidR="000426AE" w:rsidRPr="00102CC0" w:rsidRDefault="000426AE" w:rsidP="000426AE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0426AE" w:rsidRPr="00102CC0" w:rsidRDefault="000426AE" w:rsidP="000426AE">
      <w:pPr>
        <w:ind w:firstLine="720"/>
        <w:jc w:val="both"/>
      </w:pPr>
      <w:r w:rsidRPr="00102CC0">
        <w:t>• Важно разобраться, кто будет «читателем» Вашей работы.</w:t>
      </w:r>
    </w:p>
    <w:p w:rsidR="000426AE" w:rsidRPr="00102CC0" w:rsidRDefault="000426AE" w:rsidP="000426AE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0426AE" w:rsidRPr="00102CC0" w:rsidRDefault="000426AE" w:rsidP="000426AE">
      <w:pPr>
        <w:ind w:firstLine="720"/>
        <w:jc w:val="both"/>
      </w:pPr>
      <w:r w:rsidRPr="00102C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0426AE" w:rsidRPr="00102CC0" w:rsidRDefault="000426AE" w:rsidP="000426AE">
      <w:pPr>
        <w:ind w:firstLine="720"/>
        <w:jc w:val="both"/>
      </w:pPr>
      <w:r w:rsidRPr="00102C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0426AE" w:rsidRPr="00102CC0" w:rsidRDefault="000426AE" w:rsidP="000426AE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0426AE" w:rsidRPr="00102CC0" w:rsidRDefault="000426AE" w:rsidP="000426AE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0426AE" w:rsidRPr="00102CC0" w:rsidRDefault="000426AE" w:rsidP="000426AE">
      <w:pPr>
        <w:ind w:firstLine="720"/>
        <w:jc w:val="both"/>
      </w:pPr>
      <w:r w:rsidRPr="00102CC0">
        <w:lastRenderedPageBreak/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0426AE" w:rsidRPr="00102CC0" w:rsidRDefault="000426AE" w:rsidP="000426AE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0426AE" w:rsidRPr="00102CC0" w:rsidRDefault="000426AE" w:rsidP="000426AE">
      <w:pPr>
        <w:ind w:firstLine="720"/>
        <w:jc w:val="both"/>
      </w:pPr>
    </w:p>
    <w:p w:rsidR="000426AE" w:rsidRPr="00102CC0" w:rsidRDefault="000426AE" w:rsidP="000426AE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0426AE" w:rsidRPr="00102CC0" w:rsidRDefault="000426AE" w:rsidP="000426AE">
      <w:pPr>
        <w:shd w:val="clear" w:color="auto" w:fill="FFFFFF"/>
        <w:ind w:firstLine="567"/>
        <w:jc w:val="center"/>
        <w:rPr>
          <w:b/>
          <w:bCs/>
        </w:rPr>
      </w:pP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0426AE" w:rsidRPr="00102CC0" w:rsidRDefault="000426AE" w:rsidP="000426AE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0426AE" w:rsidRPr="00102CC0" w:rsidRDefault="000426AE" w:rsidP="000426AE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0426AE" w:rsidRPr="00102CC0" w:rsidRDefault="000426AE" w:rsidP="000426AE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 xml:space="preserve">1.2. Этап – библиографическая работа. Сюда же входит работа </w:t>
      </w:r>
      <w:proofErr w:type="gramStart"/>
      <w:r w:rsidRPr="00102CC0">
        <w:t>со</w:t>
      </w:r>
      <w:proofErr w:type="gramEnd"/>
      <w:r w:rsidRPr="00102CC0">
        <w:t xml:space="preserve"> </w:t>
      </w:r>
      <w:proofErr w:type="gramStart"/>
      <w:r w:rsidRPr="00102CC0">
        <w:t>справочным</w:t>
      </w:r>
      <w:proofErr w:type="gramEnd"/>
      <w:r w:rsidRPr="00102CC0"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102CC0">
        <w:t>карточный</w:t>
      </w:r>
      <w:proofErr w:type="gramEnd"/>
      <w:r w:rsidRPr="00102CC0"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 xml:space="preserve">1.4. Этап – сплошное  и выборочное чтение, а также изучение литературы и ее обработка, т.е. записывание. 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Для составления реферата применяется три вида записей: 1 – конспект, 2 – аннотация, 3 – цитата.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 xml:space="preserve"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</w:t>
      </w:r>
      <w:r w:rsidRPr="00102CC0">
        <w:lastRenderedPageBreak/>
        <w:t>зарегистрирована. Аннотация является основным и обязательным видом записи при изучении литературы.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102CC0">
        <w:t>гравфиков</w:t>
      </w:r>
      <w:proofErr w:type="spellEnd"/>
      <w:r w:rsidRPr="00102CC0">
        <w:t>, рисунков, фотографий.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0426AE" w:rsidRPr="00102CC0" w:rsidRDefault="000426AE" w:rsidP="000426AE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0426AE" w:rsidRPr="00102CC0" w:rsidRDefault="000426AE" w:rsidP="000426AE">
      <w:pPr>
        <w:shd w:val="clear" w:color="auto" w:fill="FFFFFF"/>
        <w:ind w:firstLine="567"/>
        <w:jc w:val="both"/>
        <w:rPr>
          <w:b/>
          <w:bCs/>
        </w:rPr>
      </w:pPr>
    </w:p>
    <w:p w:rsidR="000426AE" w:rsidRDefault="000426AE" w:rsidP="000426AE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0426AE" w:rsidRPr="00C331C2" w:rsidRDefault="000426AE" w:rsidP="000426AE">
      <w:pPr>
        <w:shd w:val="clear" w:color="auto" w:fill="FFFFFF"/>
        <w:ind w:firstLine="567"/>
        <w:jc w:val="center"/>
        <w:rPr>
          <w:b/>
          <w:bCs/>
        </w:rPr>
      </w:pPr>
    </w:p>
    <w:p w:rsidR="000426AE" w:rsidRPr="00102CC0" w:rsidRDefault="000426AE" w:rsidP="000426AE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 xml:space="preserve"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</w:t>
      </w:r>
      <w:r w:rsidRPr="00102CC0">
        <w:rPr>
          <w:shd w:val="clear" w:color="auto" w:fill="FFFFFF"/>
        </w:rPr>
        <w:lastRenderedPageBreak/>
        <w:t>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0426AE" w:rsidRPr="00102CC0" w:rsidRDefault="000426AE" w:rsidP="000426AE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0426AE" w:rsidRPr="00102CC0" w:rsidRDefault="000426AE" w:rsidP="000426AE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0426AE" w:rsidRPr="00102CC0" w:rsidRDefault="000426AE" w:rsidP="000426AE">
      <w:pPr>
        <w:pStyle w:val="ad"/>
        <w:shd w:val="clear" w:color="auto" w:fill="FFFFFF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> – суть и обоснование выбора данной темы, состоит из ряда компонентов, связанных логически и стилистически;</w:t>
      </w:r>
      <w:r w:rsidRPr="00102CC0">
        <w:br/>
        <w:t>На этом этапе очень важно правильно </w:t>
      </w:r>
      <w:r w:rsidRPr="00102CC0">
        <w:rPr>
          <w:rStyle w:val="ae"/>
        </w:rPr>
        <w:t xml:space="preserve">сформулировать вопрос, на который вы собираетесь ответить в ходе своей </w:t>
      </w:r>
      <w:proofErr w:type="spellStart"/>
      <w:r w:rsidRPr="00102CC0">
        <w:rPr>
          <w:rStyle w:val="ae"/>
        </w:rPr>
        <w:t>работы</w:t>
      </w:r>
      <w:proofErr w:type="gramStart"/>
      <w:r w:rsidRPr="00102CC0">
        <w:rPr>
          <w:rStyle w:val="ae"/>
        </w:rPr>
        <w:t>.</w:t>
      </w:r>
      <w:r w:rsidRPr="00102CC0">
        <w:t>П</w:t>
      </w:r>
      <w:proofErr w:type="gramEnd"/>
      <w:r w:rsidRPr="00102CC0">
        <w:t>ри</w:t>
      </w:r>
      <w:proofErr w:type="spellEnd"/>
      <w:r w:rsidRPr="00102CC0">
        <w:t xml:space="preserve">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 Могу ли я разделить тему на несколько более мелких </w:t>
      </w:r>
      <w:proofErr w:type="spellStart"/>
      <w:r w:rsidRPr="00102CC0">
        <w:t>подтем</w:t>
      </w:r>
      <w:proofErr w:type="spellEnd"/>
      <w:r w:rsidRPr="00102CC0">
        <w:t xml:space="preserve">?». Например, при работе над предложенной темой «Традиционные и современные модели индивидуального природопользования в Сибири» в качестве </w:t>
      </w:r>
      <w:proofErr w:type="spellStart"/>
      <w:r w:rsidRPr="00102CC0">
        <w:t>подтемы</w:t>
      </w:r>
      <w:proofErr w:type="spellEnd"/>
      <w:r w:rsidRPr="00102CC0">
        <w:t xml:space="preserve"> можно сформулировать следующий вопрос: «Какие признаки характерны для традиционной модели природопользования?».</w:t>
      </w:r>
    </w:p>
    <w:p w:rsidR="000426AE" w:rsidRPr="00102CC0" w:rsidRDefault="000426AE" w:rsidP="000426AE">
      <w:pPr>
        <w:pStyle w:val="ad"/>
        <w:shd w:val="clear" w:color="auto" w:fill="FFFFFF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 xml:space="preserve"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</w:t>
      </w:r>
      <w:proofErr w:type="gramStart"/>
      <w:r w:rsidRPr="00102CC0">
        <w:t>Важное значение</w:t>
      </w:r>
      <w:proofErr w:type="gramEnd"/>
      <w:r w:rsidRPr="00102CC0"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</w:t>
      </w:r>
      <w:proofErr w:type="gramStart"/>
      <w:r w:rsidRPr="00102CC0"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  <w:proofErr w:type="gramEnd"/>
    </w:p>
    <w:p w:rsidR="000426AE" w:rsidRPr="00102CC0" w:rsidRDefault="000426AE" w:rsidP="000426AE">
      <w:pPr>
        <w:pStyle w:val="ad"/>
        <w:shd w:val="clear" w:color="auto" w:fill="FFFFFF"/>
        <w:jc w:val="both"/>
      </w:pPr>
      <w:r w:rsidRPr="00102CC0">
        <w:t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0426AE" w:rsidRPr="00102CC0" w:rsidRDefault="000426AE" w:rsidP="000426AE">
      <w:pPr>
        <w:pStyle w:val="ad"/>
        <w:shd w:val="clear" w:color="auto" w:fill="FFFFFF"/>
        <w:jc w:val="both"/>
      </w:pPr>
      <w:r w:rsidRPr="00102CC0"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0426AE" w:rsidRPr="00102CC0" w:rsidRDefault="000426AE" w:rsidP="000426AE">
      <w:pPr>
        <w:pStyle w:val="ad"/>
        <w:shd w:val="clear" w:color="auto" w:fill="FFFFFF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 xml:space="preserve"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</w:t>
      </w:r>
      <w:proofErr w:type="gramStart"/>
      <w:r w:rsidRPr="00102CC0">
        <w:t>смысл</w:t>
      </w:r>
      <w:proofErr w:type="gramEnd"/>
      <w:r w:rsidRPr="00102CC0">
        <w:t xml:space="preserve"> и значение </w:t>
      </w:r>
      <w:r w:rsidRPr="00102CC0">
        <w:lastRenderedPageBreak/>
        <w:t>изложенного в основной части. Методы, рекомендуемые для составления заключения: повторение, иллюстрация, цитата, впечатляющее утверждение.</w:t>
      </w:r>
    </w:p>
    <w:p w:rsidR="000426AE" w:rsidRPr="00102CC0" w:rsidRDefault="000426AE" w:rsidP="000426AE">
      <w:pPr>
        <w:tabs>
          <w:tab w:val="num" w:pos="0"/>
        </w:tabs>
        <w:ind w:firstLine="567"/>
        <w:jc w:val="both"/>
      </w:pPr>
    </w:p>
    <w:p w:rsidR="000426AE" w:rsidRPr="00102CC0" w:rsidRDefault="000426AE" w:rsidP="000426AE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0426AE" w:rsidRPr="00102CC0" w:rsidRDefault="000426AE" w:rsidP="000426AE">
      <w:pPr>
        <w:ind w:firstLine="720"/>
        <w:jc w:val="both"/>
        <w:rPr>
          <w:b/>
          <w:bCs/>
        </w:rPr>
      </w:pP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102CC0">
        <w:t>касающемся</w:t>
      </w:r>
      <w:proofErr w:type="gramEnd"/>
      <w:r w:rsidRPr="00102CC0">
        <w:t xml:space="preserve"> других объектов и предметов, которые не связаны с основной темой, или не важны для раскрытия данной темы.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- новизна;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102CC0">
        <w:t>т-</w:t>
      </w:r>
      <w:proofErr w:type="gramEnd"/>
      <w:r w:rsidRPr="00102CC0"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102CC0">
        <w:t>в</w:t>
      </w:r>
      <w:proofErr w:type="gramEnd"/>
      <w:r w:rsidRPr="00102CC0">
        <w:t xml:space="preserve"> введении.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0426AE" w:rsidRPr="00102CC0" w:rsidRDefault="000426AE" w:rsidP="000426AE">
      <w:pPr>
        <w:shd w:val="clear" w:color="auto" w:fill="FFFFFF"/>
        <w:ind w:firstLine="567"/>
        <w:jc w:val="both"/>
      </w:pPr>
      <w:r w:rsidRPr="00102CC0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0426AE" w:rsidRPr="00102CC0" w:rsidRDefault="000426AE" w:rsidP="000426AE">
      <w:pPr>
        <w:ind w:firstLine="720"/>
        <w:jc w:val="both"/>
        <w:rPr>
          <w:b/>
          <w:bCs/>
        </w:rPr>
      </w:pPr>
    </w:p>
    <w:bookmarkEnd w:id="6"/>
    <w:p w:rsidR="000426AE" w:rsidRPr="00102CC0" w:rsidRDefault="000426AE" w:rsidP="000426AE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</w:p>
    <w:p w:rsidR="000426AE" w:rsidRPr="00102CC0" w:rsidRDefault="000426AE" w:rsidP="000426AE">
      <w:pPr>
        <w:ind w:firstLine="720"/>
        <w:jc w:val="both"/>
      </w:pPr>
      <w:r w:rsidRPr="00102CC0">
        <w:t xml:space="preserve"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</w:t>
      </w:r>
      <w:r w:rsidRPr="00102CC0">
        <w:lastRenderedPageBreak/>
        <w:t xml:space="preserve">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 w:rsidRPr="00102CC0">
        <w:t>обучения</w:t>
      </w:r>
      <w:proofErr w:type="gramEnd"/>
      <w:r w:rsidRPr="00102CC0">
        <w:t xml:space="preserve"> по конкретной учебной дисциплине.</w:t>
      </w:r>
    </w:p>
    <w:p w:rsidR="000426AE" w:rsidRPr="00102CC0" w:rsidRDefault="000426AE" w:rsidP="000426AE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0426AE" w:rsidRPr="00102CC0" w:rsidRDefault="000426AE" w:rsidP="000426AE">
      <w:pPr>
        <w:ind w:firstLine="720"/>
        <w:jc w:val="both"/>
      </w:pPr>
      <w:r w:rsidRPr="00102C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0426AE" w:rsidRPr="00102CC0" w:rsidRDefault="000426AE" w:rsidP="000426AE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0426AE" w:rsidRPr="00102CC0" w:rsidRDefault="000426AE" w:rsidP="000426AE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0426AE" w:rsidRPr="00102CC0" w:rsidRDefault="000426AE" w:rsidP="000426AE">
      <w:pPr>
        <w:ind w:firstLine="720"/>
        <w:jc w:val="both"/>
      </w:pPr>
      <w:r w:rsidRPr="00102CC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0426AE" w:rsidRPr="00102CC0" w:rsidRDefault="000426AE" w:rsidP="000426AE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0426AE" w:rsidRPr="00102CC0" w:rsidRDefault="000426AE" w:rsidP="000426AE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0426AE" w:rsidRPr="00102CC0" w:rsidRDefault="000426AE" w:rsidP="000426AE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0426AE" w:rsidRPr="00102CC0" w:rsidRDefault="000426AE" w:rsidP="000426AE">
      <w:pPr>
        <w:ind w:firstLine="720"/>
        <w:jc w:val="both"/>
        <w:rPr>
          <w:b/>
          <w:bCs/>
        </w:rPr>
      </w:pPr>
    </w:p>
    <w:p w:rsidR="000426AE" w:rsidRPr="00102CC0" w:rsidRDefault="000426AE" w:rsidP="000426AE">
      <w:pPr>
        <w:ind w:firstLine="720"/>
        <w:jc w:val="both"/>
        <w:rPr>
          <w:b/>
          <w:bCs/>
        </w:rPr>
      </w:pPr>
      <w:r w:rsidRPr="00102CC0">
        <w:rPr>
          <w:b/>
          <w:bCs/>
        </w:rPr>
        <w:t>Правила подготовки к зачетам и экзаменам:</w:t>
      </w:r>
    </w:p>
    <w:p w:rsidR="000426AE" w:rsidRPr="00102CC0" w:rsidRDefault="000426AE" w:rsidP="000426AE">
      <w:pPr>
        <w:ind w:firstLine="720"/>
        <w:jc w:val="both"/>
      </w:pPr>
    </w:p>
    <w:p w:rsidR="000426AE" w:rsidRPr="00102CC0" w:rsidRDefault="000426AE" w:rsidP="000426AE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0426AE" w:rsidRPr="00102CC0" w:rsidRDefault="000426AE" w:rsidP="000426AE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0426AE" w:rsidRPr="00102CC0" w:rsidRDefault="000426AE" w:rsidP="000426AE">
      <w:pPr>
        <w:ind w:firstLine="720"/>
        <w:jc w:val="both"/>
      </w:pPr>
      <w:r w:rsidRPr="00102C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0426AE" w:rsidRPr="00102CC0" w:rsidRDefault="000426AE" w:rsidP="000426AE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0426AE" w:rsidRPr="00102CC0" w:rsidRDefault="000426AE" w:rsidP="000426AE">
      <w:pPr>
        <w:jc w:val="both"/>
        <w:rPr>
          <w:b/>
        </w:rPr>
      </w:pPr>
    </w:p>
    <w:p w:rsidR="000426AE" w:rsidRPr="00102CC0" w:rsidRDefault="000426AE" w:rsidP="000426AE">
      <w:pPr>
        <w:jc w:val="both"/>
        <w:rPr>
          <w:b/>
        </w:rPr>
      </w:pPr>
    </w:p>
    <w:p w:rsidR="00B17CDA" w:rsidRPr="00102CC0" w:rsidRDefault="00B17CDA" w:rsidP="000426AE">
      <w:pPr>
        <w:pStyle w:val="2"/>
        <w:ind w:left="360"/>
      </w:pPr>
      <w:bookmarkStart w:id="7" w:name="_GoBack"/>
      <w:bookmarkEnd w:id="7"/>
    </w:p>
    <w:sectPr w:rsidR="00B17CDA" w:rsidRPr="00102CC0" w:rsidSect="00E771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86F" w:rsidRDefault="0056786F" w:rsidP="003B0C2A">
      <w:r>
        <w:separator/>
      </w:r>
    </w:p>
  </w:endnote>
  <w:endnote w:type="continuationSeparator" w:id="0">
    <w:p w:rsidR="0056786F" w:rsidRDefault="0056786F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0D4E81" w:rsidRDefault="000D4E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6AE">
          <w:rPr>
            <w:noProof/>
          </w:rPr>
          <w:t>16</w:t>
        </w:r>
        <w:r>
          <w:fldChar w:fldCharType="end"/>
        </w:r>
      </w:p>
    </w:sdtContent>
  </w:sdt>
  <w:p w:rsidR="000D4E81" w:rsidRDefault="000D4E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12" w:rsidRDefault="00C00A44" w:rsidP="00B15512">
    <w:pPr>
      <w:pStyle w:val="a5"/>
      <w:jc w:val="center"/>
    </w:pPr>
    <w:r>
      <w:rPr>
        <w:b/>
        <w:bCs/>
        <w:lang w:eastAsia="zh-CN"/>
      </w:rPr>
      <w:t>Химки - 2021 г.</w:t>
    </w:r>
  </w:p>
  <w:p w:rsidR="00B15512" w:rsidRDefault="00B155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86F" w:rsidRDefault="0056786F" w:rsidP="003B0C2A">
      <w:r>
        <w:separator/>
      </w:r>
    </w:p>
  </w:footnote>
  <w:footnote w:type="continuationSeparator" w:id="0">
    <w:p w:rsidR="0056786F" w:rsidRDefault="0056786F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20D1D"/>
    <w:rsid w:val="00040EEC"/>
    <w:rsid w:val="000426AE"/>
    <w:rsid w:val="0007609F"/>
    <w:rsid w:val="000B5175"/>
    <w:rsid w:val="000C3235"/>
    <w:rsid w:val="000C56D4"/>
    <w:rsid w:val="000C66EE"/>
    <w:rsid w:val="000D11B1"/>
    <w:rsid w:val="000D4E81"/>
    <w:rsid w:val="000D6746"/>
    <w:rsid w:val="00102CC0"/>
    <w:rsid w:val="001431F1"/>
    <w:rsid w:val="001515BF"/>
    <w:rsid w:val="00153755"/>
    <w:rsid w:val="00153C78"/>
    <w:rsid w:val="00182A49"/>
    <w:rsid w:val="00182AAF"/>
    <w:rsid w:val="001B001C"/>
    <w:rsid w:val="001C324A"/>
    <w:rsid w:val="001C3ED9"/>
    <w:rsid w:val="001F1C71"/>
    <w:rsid w:val="001F41B2"/>
    <w:rsid w:val="0020685E"/>
    <w:rsid w:val="002222D9"/>
    <w:rsid w:val="002353DF"/>
    <w:rsid w:val="00235905"/>
    <w:rsid w:val="00242941"/>
    <w:rsid w:val="0025050A"/>
    <w:rsid w:val="00254AD9"/>
    <w:rsid w:val="002C4696"/>
    <w:rsid w:val="002F58CD"/>
    <w:rsid w:val="00366FD2"/>
    <w:rsid w:val="00393A94"/>
    <w:rsid w:val="003A68A5"/>
    <w:rsid w:val="003A7A09"/>
    <w:rsid w:val="003B0C2A"/>
    <w:rsid w:val="003D393D"/>
    <w:rsid w:val="00460765"/>
    <w:rsid w:val="004A57E2"/>
    <w:rsid w:val="004C1B80"/>
    <w:rsid w:val="00514449"/>
    <w:rsid w:val="005302B0"/>
    <w:rsid w:val="0056786F"/>
    <w:rsid w:val="005756E7"/>
    <w:rsid w:val="005B5904"/>
    <w:rsid w:val="005B650D"/>
    <w:rsid w:val="006A4A93"/>
    <w:rsid w:val="006C64FC"/>
    <w:rsid w:val="00774E58"/>
    <w:rsid w:val="00791012"/>
    <w:rsid w:val="007912A6"/>
    <w:rsid w:val="00797DD0"/>
    <w:rsid w:val="007A6315"/>
    <w:rsid w:val="007B0ED1"/>
    <w:rsid w:val="008140CD"/>
    <w:rsid w:val="00816FD7"/>
    <w:rsid w:val="008314A6"/>
    <w:rsid w:val="008865D6"/>
    <w:rsid w:val="008B60CD"/>
    <w:rsid w:val="008E5879"/>
    <w:rsid w:val="008E6889"/>
    <w:rsid w:val="008F2FD7"/>
    <w:rsid w:val="00903F8B"/>
    <w:rsid w:val="0093026E"/>
    <w:rsid w:val="0095289E"/>
    <w:rsid w:val="00960932"/>
    <w:rsid w:val="00984626"/>
    <w:rsid w:val="009964DA"/>
    <w:rsid w:val="009A5EF1"/>
    <w:rsid w:val="00A17753"/>
    <w:rsid w:val="00A24F40"/>
    <w:rsid w:val="00A3162E"/>
    <w:rsid w:val="00A82444"/>
    <w:rsid w:val="00A91D8E"/>
    <w:rsid w:val="00AA2754"/>
    <w:rsid w:val="00AE4A79"/>
    <w:rsid w:val="00AE63CA"/>
    <w:rsid w:val="00B15512"/>
    <w:rsid w:val="00B17CDA"/>
    <w:rsid w:val="00BB4808"/>
    <w:rsid w:val="00BC02CB"/>
    <w:rsid w:val="00BC3111"/>
    <w:rsid w:val="00C00A44"/>
    <w:rsid w:val="00C03FD1"/>
    <w:rsid w:val="00C26F24"/>
    <w:rsid w:val="00C31A2E"/>
    <w:rsid w:val="00C331C2"/>
    <w:rsid w:val="00C624FD"/>
    <w:rsid w:val="00C80A2C"/>
    <w:rsid w:val="00D1143B"/>
    <w:rsid w:val="00D44C56"/>
    <w:rsid w:val="00D7656F"/>
    <w:rsid w:val="00D81435"/>
    <w:rsid w:val="00DA555E"/>
    <w:rsid w:val="00DB40B5"/>
    <w:rsid w:val="00DE14E0"/>
    <w:rsid w:val="00E15D64"/>
    <w:rsid w:val="00E21B65"/>
    <w:rsid w:val="00E7719B"/>
    <w:rsid w:val="00ED312A"/>
    <w:rsid w:val="00EF361A"/>
    <w:rsid w:val="00F05133"/>
    <w:rsid w:val="00F5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93632-2098-4074-AE9B-393BD15E8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16</Pages>
  <Words>5843</Words>
  <Characters>33307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72</cp:revision>
  <cp:lastPrinted>2019-06-01T09:02:00Z</cp:lastPrinted>
  <dcterms:created xsi:type="dcterms:W3CDTF">2019-01-25T12:18:00Z</dcterms:created>
  <dcterms:modified xsi:type="dcterms:W3CDTF">2022-04-16T10:57:00Z</dcterms:modified>
</cp:coreProperties>
</file>